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Reklaminio žaidimo „Schwarzkopf Rimi pavasario žaidimas</w:t>
      </w:r>
      <w:r w:rsidDel="00000000" w:rsidR="00000000" w:rsidRPr="00000000">
        <w:rPr>
          <w:rFonts w:ascii="Times New Roman" w:cs="Times New Roman" w:eastAsia="Times New Roman" w:hAnsi="Times New Roman"/>
          <w:b w:val="1"/>
          <w:sz w:val="24"/>
          <w:szCs w:val="24"/>
          <w:rtl w:val="0"/>
        </w:rPr>
        <w:t xml:space="preserve">“ taisyklės</w:t>
      </w:r>
      <w:r w:rsidDel="00000000" w:rsidR="00000000" w:rsidRPr="00000000">
        <w:rPr>
          <w:rtl w:val="0"/>
        </w:rPr>
      </w:r>
    </w:p>
    <w:p w:rsidR="00000000" w:rsidDel="00000000" w:rsidP="00000000" w:rsidRDefault="00000000" w:rsidRPr="00000000" w14:paraId="00000002">
      <w:pPr>
        <w:spacing w:after="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60" w:lineRule="auto"/>
        <w:ind w:left="360" w:hanging="360"/>
        <w:rPr/>
      </w:pPr>
      <w:r w:rsidDel="00000000" w:rsidR="00000000" w:rsidRPr="00000000">
        <w:rPr>
          <w:rFonts w:ascii="Times New Roman" w:cs="Times New Roman" w:eastAsia="Times New Roman" w:hAnsi="Times New Roman"/>
          <w:b w:val="1"/>
          <w:sz w:val="24"/>
          <w:szCs w:val="24"/>
          <w:rtl w:val="0"/>
        </w:rPr>
        <w:t xml:space="preserve">Žaidimo organizatorius, koordinatorius ir duomenų tvarkytojas</w:t>
      </w:r>
      <w:r w:rsidDel="00000000" w:rsidR="00000000" w:rsidRPr="00000000">
        <w:rPr>
          <w:rtl w:val="0"/>
        </w:rPr>
      </w:r>
    </w:p>
    <w:p w:rsidR="00000000" w:rsidDel="00000000" w:rsidP="00000000" w:rsidRDefault="00000000" w:rsidRPr="00000000" w14:paraId="00000004">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organizatorius yra </w:t>
      </w:r>
      <w:r w:rsidDel="00000000" w:rsidR="00000000" w:rsidRPr="00000000">
        <w:rPr>
          <w:rFonts w:ascii="Times New Roman" w:cs="Times New Roman" w:eastAsia="Times New Roman" w:hAnsi="Times New Roman"/>
          <w:sz w:val="24"/>
          <w:szCs w:val="24"/>
          <w:rtl w:val="0"/>
        </w:rPr>
        <w:t xml:space="preserve">SIA „Henkel Latvia“ (toliau tekste – Organizatorius),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Atstovaudamas Organizatoriaus interesams Žaidimo prizų distribuciją vykdo prizų koordinatorius UAB „MakesYouLocal“ (toliau tekste – Koordinatorius), įmonės kodas 304185357, adresas Teatro g. 9b-19, LT-03107 Vilnius, Lietuva.</w:t>
      </w:r>
      <w:r w:rsidDel="00000000" w:rsidR="00000000" w:rsidRPr="00000000">
        <w:rPr>
          <w:rtl w:val="0"/>
        </w:rPr>
      </w:r>
    </w:p>
    <w:p w:rsidR="00000000" w:rsidDel="00000000" w:rsidP="00000000" w:rsidRDefault="00000000" w:rsidRPr="00000000" w14:paraId="00000006">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duomenų tvarkytojas yra SIA „Henkel Latvia“, 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Registracijos terminai</w:t>
      </w:r>
      <w:r w:rsidDel="00000000" w:rsidR="00000000" w:rsidRPr="00000000">
        <w:rPr>
          <w:rtl w:val="0"/>
        </w:rPr>
      </w:r>
    </w:p>
    <w:p w:rsidR="00000000" w:rsidDel="00000000" w:rsidP="00000000" w:rsidRDefault="00000000" w:rsidRPr="00000000" w14:paraId="00000009">
      <w:pPr>
        <w:numPr>
          <w:ilvl w:val="1"/>
          <w:numId w:val="1"/>
        </w:numPr>
        <w:spacing w:after="240" w:before="60" w:lineRule="auto"/>
        <w:ind w:left="850" w:hanging="140.99999999999994"/>
        <w:rPr/>
      </w:pPr>
      <w:r w:rsidDel="00000000" w:rsidR="00000000" w:rsidRPr="00000000">
        <w:rPr>
          <w:rFonts w:ascii="Times New Roman" w:cs="Times New Roman" w:eastAsia="Times New Roman" w:hAnsi="Times New Roman"/>
          <w:sz w:val="24"/>
          <w:szCs w:val="24"/>
          <w:rtl w:val="0"/>
        </w:rPr>
        <w:t xml:space="preserve">Registruotis žaidime galima nuo 2021 m. kovo 4 d. iki 2021 m. balandžio 7 d.</w:t>
      </w:r>
      <w:r w:rsidDel="00000000" w:rsidR="00000000" w:rsidRPr="00000000">
        <w:rPr>
          <w:rtl w:val="0"/>
        </w:rPr>
      </w:r>
    </w:p>
    <w:p w:rsidR="00000000" w:rsidDel="00000000" w:rsidP="00000000" w:rsidRDefault="00000000" w:rsidRPr="00000000" w14:paraId="0000000A">
      <w:pPr>
        <w:spacing w:after="60" w:lineRule="auto"/>
        <w:ind w:left="71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60" w:lineRule="auto"/>
        <w:ind w:left="425" w:hanging="425"/>
        <w:rPr/>
      </w:pPr>
      <w:r w:rsidDel="00000000" w:rsidR="00000000" w:rsidRPr="00000000">
        <w:rPr>
          <w:rFonts w:ascii="Times New Roman" w:cs="Times New Roman" w:eastAsia="Times New Roman" w:hAnsi="Times New Roman"/>
          <w:b w:val="1"/>
          <w:sz w:val="24"/>
          <w:szCs w:val="24"/>
          <w:rtl w:val="0"/>
        </w:rPr>
        <w:t xml:space="preserve">Prizai</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fondą sudaro 16</w:t>
      </w:r>
      <w:r w:rsidDel="00000000" w:rsidR="00000000" w:rsidRPr="00000000">
        <w:rPr>
          <w:rFonts w:ascii="Times New Roman" w:cs="Times New Roman" w:eastAsia="Times New Roman" w:hAnsi="Times New Roman"/>
          <w:sz w:val="24"/>
          <w:szCs w:val="24"/>
          <w:rtl w:val="0"/>
        </w:rPr>
        <w:t xml:space="preserve"> (šešiolika) prizų:</w:t>
      </w:r>
      <w:r w:rsidDel="00000000" w:rsidR="00000000" w:rsidRPr="00000000">
        <w:rPr>
          <w:rtl w:val="0"/>
        </w:rPr>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ind w:left="1275" w:hanging="150"/>
        <w:jc w:val="both"/>
        <w:rPr/>
      </w:pPr>
      <w:r w:rsidDel="00000000" w:rsidR="00000000" w:rsidRPr="00000000">
        <w:rPr>
          <w:rFonts w:ascii="Times New Roman" w:cs="Times New Roman" w:eastAsia="Times New Roman" w:hAnsi="Times New Roman"/>
          <w:sz w:val="24"/>
          <w:szCs w:val="24"/>
          <w:rtl w:val="0"/>
        </w:rPr>
        <w:t xml:space="preserve"> 1 (vienas) „Apple iPhone 12 Pro 256GB Pacific Blue“. Prizo vertė yra 1298 EUR (tūkstantis du šimtai devyniasdešimt aštuoni eurai).</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ind w:left="1275" w:hanging="150"/>
        <w:jc w:val="both"/>
        <w:rPr/>
      </w:pPr>
      <w:r w:rsidDel="00000000" w:rsidR="00000000" w:rsidRPr="00000000">
        <w:rPr>
          <w:rFonts w:ascii="Times New Roman" w:cs="Times New Roman" w:eastAsia="Times New Roman" w:hAnsi="Times New Roman"/>
          <w:sz w:val="24"/>
          <w:szCs w:val="24"/>
          <w:rtl w:val="0"/>
        </w:rPr>
        <w:t xml:space="preserve">15 (penkiolika) „Schwarzkopf“ produktų rinkinių. Kiekvieno rinkinio vertė yra 30,05 EUR (trisdešimt eurų ir penki euro centai).</w:t>
      </w:r>
      <w:r w:rsidDel="00000000" w:rsidR="00000000" w:rsidRPr="00000000">
        <w:rPr>
          <w:rtl w:val="0"/>
        </w:rPr>
      </w:r>
    </w:p>
    <w:p w:rsidR="00000000" w:rsidDel="00000000" w:rsidP="00000000" w:rsidRDefault="00000000" w:rsidRPr="00000000" w14:paraId="0000000F">
      <w:pPr>
        <w:numPr>
          <w:ilvl w:val="3"/>
          <w:numId w:val="1"/>
        </w:numPr>
        <w:pBdr>
          <w:top w:space="0" w:sz="0" w:val="nil"/>
          <w:left w:space="0" w:sz="0" w:val="nil"/>
          <w:bottom w:space="0" w:sz="0" w:val="nil"/>
          <w:right w:space="0" w:sz="0" w:val="nil"/>
          <w:between w:space="0" w:sz="0" w:val="nil"/>
        </w:pBdr>
        <w:spacing w:after="0" w:lineRule="auto"/>
        <w:ind w:left="1728" w:hanging="310.6771653543308"/>
        <w:jc w:val="both"/>
        <w:rPr/>
      </w:pPr>
      <w:r w:rsidDel="00000000" w:rsidR="00000000" w:rsidRPr="00000000">
        <w:rPr>
          <w:rFonts w:ascii="Times New Roman" w:cs="Times New Roman" w:eastAsia="Times New Roman" w:hAnsi="Times New Roman"/>
          <w:sz w:val="24"/>
          <w:szCs w:val="24"/>
          <w:rtl w:val="0"/>
        </w:rPr>
        <w:t xml:space="preserve">Rinkinį sudaro:</w:t>
      </w:r>
      <w:r w:rsidDel="00000000" w:rsidR="00000000" w:rsidRPr="00000000">
        <w:rPr>
          <w:rtl w:val="0"/>
        </w:rPr>
      </w:r>
    </w:p>
    <w:p w:rsidR="00000000" w:rsidDel="00000000" w:rsidP="00000000" w:rsidRDefault="00000000" w:rsidRPr="00000000" w14:paraId="00000010">
      <w:pPr>
        <w:numPr>
          <w:ilvl w:val="4"/>
          <w:numId w:val="1"/>
        </w:numPr>
        <w:spacing w:after="0" w:before="0" w:lineRule="auto"/>
        <w:ind w:left="2232" w:hanging="791.9999999999999"/>
        <w:rPr/>
      </w:pPr>
      <w:r w:rsidDel="00000000" w:rsidR="00000000" w:rsidRPr="00000000">
        <w:rPr>
          <w:rFonts w:ascii="Times New Roman" w:cs="Times New Roman" w:eastAsia="Times New Roman" w:hAnsi="Times New Roman"/>
          <w:sz w:val="24"/>
          <w:szCs w:val="24"/>
          <w:rtl w:val="0"/>
        </w:rPr>
        <w:t xml:space="preserve">1 (vienas) „Gliss Split End“ šampūnas, 400 ml;</w:t>
      </w:r>
      <w:r w:rsidDel="00000000" w:rsidR="00000000" w:rsidRPr="00000000">
        <w:rPr>
          <w:rtl w:val="0"/>
        </w:rPr>
      </w:r>
    </w:p>
    <w:p w:rsidR="00000000" w:rsidDel="00000000" w:rsidP="00000000" w:rsidRDefault="00000000" w:rsidRPr="00000000" w14:paraId="00000011">
      <w:pPr>
        <w:numPr>
          <w:ilvl w:val="4"/>
          <w:numId w:val="1"/>
        </w:numPr>
        <w:spacing w:after="0" w:before="0" w:lineRule="auto"/>
        <w:ind w:left="2232" w:hanging="791.9999999999999"/>
        <w:rPr/>
      </w:pPr>
      <w:r w:rsidDel="00000000" w:rsidR="00000000" w:rsidRPr="00000000">
        <w:rPr>
          <w:rFonts w:ascii="Times New Roman" w:cs="Times New Roman" w:eastAsia="Times New Roman" w:hAnsi="Times New Roman"/>
          <w:sz w:val="24"/>
          <w:szCs w:val="24"/>
          <w:rtl w:val="0"/>
        </w:rPr>
        <w:t xml:space="preserve">1 (vienas) „Gliss Split End“ serumas 75 ml;</w:t>
      </w:r>
      <w:r w:rsidDel="00000000" w:rsidR="00000000" w:rsidRPr="00000000">
        <w:rPr>
          <w:rtl w:val="0"/>
        </w:rPr>
      </w:r>
    </w:p>
    <w:p w:rsidR="00000000" w:rsidDel="00000000" w:rsidP="00000000" w:rsidRDefault="00000000" w:rsidRPr="00000000" w14:paraId="00000012">
      <w:pPr>
        <w:numPr>
          <w:ilvl w:val="4"/>
          <w:numId w:val="1"/>
        </w:numPr>
        <w:spacing w:after="0" w:before="0" w:lineRule="auto"/>
        <w:ind w:left="2232" w:hanging="791.9999999999999"/>
        <w:rPr/>
      </w:pPr>
      <w:r w:rsidDel="00000000" w:rsidR="00000000" w:rsidRPr="00000000">
        <w:rPr>
          <w:rFonts w:ascii="Times New Roman" w:cs="Times New Roman" w:eastAsia="Times New Roman" w:hAnsi="Times New Roman"/>
          <w:sz w:val="24"/>
          <w:szCs w:val="24"/>
          <w:rtl w:val="0"/>
        </w:rPr>
        <w:t xml:space="preserve">1 (viena) „Gliss 4 IN 1 Miracle Nutrition“ plaukų kaukė, 400 ml;</w:t>
      </w:r>
      <w:r w:rsidDel="00000000" w:rsidR="00000000" w:rsidRPr="00000000">
        <w:rPr>
          <w:rtl w:val="0"/>
        </w:rPr>
      </w:r>
    </w:p>
    <w:p w:rsidR="00000000" w:rsidDel="00000000" w:rsidP="00000000" w:rsidRDefault="00000000" w:rsidRPr="00000000" w14:paraId="00000013">
      <w:pPr>
        <w:numPr>
          <w:ilvl w:val="4"/>
          <w:numId w:val="1"/>
        </w:numPr>
        <w:spacing w:after="0" w:before="0" w:lineRule="auto"/>
        <w:ind w:left="2232" w:hanging="791.9999999999999"/>
        <w:rPr/>
      </w:pPr>
      <w:r w:rsidDel="00000000" w:rsidR="00000000" w:rsidRPr="00000000">
        <w:rPr>
          <w:rFonts w:ascii="Times New Roman" w:cs="Times New Roman" w:eastAsia="Times New Roman" w:hAnsi="Times New Roman"/>
          <w:sz w:val="24"/>
          <w:szCs w:val="24"/>
          <w:rtl w:val="0"/>
        </w:rPr>
        <w:t xml:space="preserve">1 (viena) „Taft Power Cashmere Mega Strong“ purškiama plaukų priemonė, 250 ml;</w:t>
      </w:r>
    </w:p>
    <w:p w:rsidR="00000000" w:rsidDel="00000000" w:rsidP="00000000" w:rsidRDefault="00000000" w:rsidRPr="00000000" w14:paraId="00000014">
      <w:pPr>
        <w:numPr>
          <w:ilvl w:val="4"/>
          <w:numId w:val="1"/>
        </w:numPr>
        <w:spacing w:after="0" w:before="0" w:lineRule="auto"/>
        <w:ind w:left="2232" w:hanging="791.9999999999999"/>
        <w:rPr/>
      </w:pPr>
      <w:r w:rsidDel="00000000" w:rsidR="00000000" w:rsidRPr="00000000">
        <w:rPr>
          <w:rFonts w:ascii="Times New Roman" w:cs="Times New Roman" w:eastAsia="Times New Roman" w:hAnsi="Times New Roman"/>
          <w:sz w:val="24"/>
          <w:szCs w:val="24"/>
          <w:rtl w:val="0"/>
        </w:rPr>
        <w:t xml:space="preserve">1 (viena) „Got2b Guardian Angel“ nuo karščio apsauganti purškiama plaukų priemonė, 200 ml.</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Bendra prizinio fondo vertė yra 1748,75 EUR (tūkstantis septyni šimtai keturiasdešimt aštuoni eurai ir septyniasdešimt penki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euro centai).</w:t>
      </w:r>
      <w:r w:rsidDel="00000000" w:rsidR="00000000" w:rsidRPr="00000000">
        <w:rPr>
          <w:rtl w:val="0"/>
        </w:rPr>
      </w:r>
    </w:p>
    <w:p w:rsidR="00000000" w:rsidDel="00000000" w:rsidP="00000000" w:rsidRDefault="00000000" w:rsidRPr="00000000" w14:paraId="00000016">
      <w:pPr>
        <w:spacing w:after="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numPr>
          <w:ilvl w:val="1"/>
          <w:numId w:val="1"/>
        </w:numPr>
        <w:spacing w:before="60" w:lineRule="auto"/>
        <w:ind w:left="850" w:hanging="140.99999999999994"/>
        <w:jc w:val="both"/>
        <w:rPr/>
      </w:pPr>
      <w:r w:rsidDel="00000000" w:rsidR="00000000" w:rsidRPr="00000000">
        <w:rPr>
          <w:rFonts w:ascii="Times New Roman" w:cs="Times New Roman" w:eastAsia="Times New Roman" w:hAnsi="Times New Roman"/>
          <w:b w:val="1"/>
          <w:sz w:val="24"/>
          <w:szCs w:val="24"/>
          <w:rtl w:val="0"/>
        </w:rPr>
        <w:t xml:space="preserve">Registracija</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Registruotis žaidime galima perkant bent 2 (du) „Gliss Color“, „Gliss“, Schauma“, „Taft“, „Palette“, „Got2b“ prekės ženklais pažymėtus produktus „Rimi“ prekybos tinklo parduotuvėse, esančiose Lietuvos teritorijoje, </w:t>
      </w:r>
      <w:r w:rsidDel="00000000" w:rsidR="00000000" w:rsidRPr="00000000">
        <w:rPr>
          <w:rFonts w:ascii="Times New Roman" w:cs="Times New Roman" w:eastAsia="Times New Roman" w:hAnsi="Times New Roman"/>
          <w:sz w:val="24"/>
          <w:szCs w:val="24"/>
          <w:rtl w:val="0"/>
        </w:rPr>
        <w:t xml:space="preserve">ir elektroninėje parduotuvėje www.rimi.lt/e-parduotuve</w:t>
      </w:r>
      <w:r w:rsidDel="00000000" w:rsidR="00000000" w:rsidRPr="00000000">
        <w:rPr>
          <w:rFonts w:ascii="Times New Roman" w:cs="Times New Roman" w:eastAsia="Times New Roman" w:hAnsi="Times New Roman"/>
          <w:sz w:val="24"/>
          <w:szCs w:val="24"/>
          <w:rtl w:val="0"/>
        </w:rPr>
        <w:t xml:space="preserve"> nuo 2021 m. kovo 4 d. iki 2021 m. balandžio 7 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Žaidime dalyvauja pirkimo kvitai ar sąskaitos faktūros (toliau tekste – pirkimo dokumentai), išduoti žaidimo registracijos laikotarpiu.</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produktų pirkimas turi būti įvykdytas vienu pirkimu.</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Žaidime nedalyvauja pirkimo dokumentai išduoti juridiniams asmenims.</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Įsigijęs žaidimo produktus, dalyvis gali nemokamai registruotis žaidimui skirtame tinklapyje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Registruodamasis dalyvis turi nurodyti savo vardą, pavardę, telefono numerį, el. paštą ir pirkimo dokumento numerį.</w:t>
      </w:r>
      <w:r w:rsidDel="00000000" w:rsidR="00000000" w:rsidRPr="00000000">
        <w:rPr>
          <w:rtl w:val="0"/>
        </w:rPr>
      </w:r>
    </w:p>
    <w:p w:rsidR="00000000" w:rsidDel="00000000" w:rsidP="00000000" w:rsidRDefault="00000000" w:rsidRPr="00000000" w14:paraId="0000001C">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Dalyvis turi saugoti pirkimo dokumentą iki 2021 m. gegužės 7 d., nes laimėjimo atveju pirkimo dokumentas yra dalyvavimo žaidime įrodymas ir turi būti pateiktas atsiimant prizus.</w:t>
      </w:r>
      <w:r w:rsidDel="00000000" w:rsidR="00000000" w:rsidRPr="00000000">
        <w:rPr>
          <w:rtl w:val="0"/>
        </w:rPr>
      </w:r>
    </w:p>
    <w:p w:rsidR="00000000" w:rsidDel="00000000" w:rsidP="00000000" w:rsidRDefault="00000000" w:rsidRPr="00000000" w14:paraId="0000001D">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Vienas dalyvis gali dalyvauti žaidime neribotą kiekį kartų, kiekvieną kartą įsigydamas 2 (du) žaidimo produktus vienu pirkimu.</w:t>
      </w:r>
      <w:r w:rsidDel="00000000" w:rsidR="00000000" w:rsidRPr="00000000">
        <w:rPr>
          <w:rtl w:val="0"/>
        </w:rPr>
      </w:r>
    </w:p>
    <w:p w:rsidR="00000000" w:rsidDel="00000000" w:rsidP="00000000" w:rsidRDefault="00000000" w:rsidRPr="00000000" w14:paraId="0000001E">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pasilieka teisę neišduoti prizo laimėtojui, jei dalyvis:</w:t>
      </w:r>
      <w:r w:rsidDel="00000000" w:rsidR="00000000" w:rsidRPr="00000000">
        <w:rPr>
          <w:rtl w:val="0"/>
        </w:rPr>
      </w:r>
    </w:p>
    <w:p w:rsidR="00000000" w:rsidDel="00000000" w:rsidP="00000000" w:rsidRDefault="00000000" w:rsidRPr="00000000" w14:paraId="0000001F">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užregistravo vieną unikalų pirkimo dokumentą kelis kartus;</w:t>
      </w:r>
    </w:p>
    <w:p w:rsidR="00000000" w:rsidDel="00000000" w:rsidP="00000000" w:rsidRDefault="00000000" w:rsidRPr="00000000" w14:paraId="00000020">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sz w:val="24"/>
          <w:szCs w:val="24"/>
          <w:rtl w:val="0"/>
        </w:rPr>
        <w:t xml:space="preserve">žregistravo tą patį pirkimo dokumentą, pakeisdamas simbolius į panašius, pirkimo dokumente pridėdamas papildomus simbolius ar skaičius arba pakeisdamas skaičių ir simbolių kombinaciją;</w:t>
      </w:r>
    </w:p>
    <w:p w:rsidR="00000000" w:rsidDel="00000000" w:rsidP="00000000" w:rsidRDefault="00000000" w:rsidRPr="00000000" w14:paraId="00000021">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shd w:fill="f3f3f3" w:val="clear"/>
          <w:rtl w:val="0"/>
        </w:rPr>
        <w:t xml:space="preserve">užr</w:t>
      </w:r>
      <w:r w:rsidDel="00000000" w:rsidR="00000000" w:rsidRPr="00000000">
        <w:rPr>
          <w:rFonts w:ascii="Times New Roman" w:cs="Times New Roman" w:eastAsia="Times New Roman" w:hAnsi="Times New Roman"/>
          <w:sz w:val="24"/>
          <w:szCs w:val="24"/>
          <w:rtl w:val="0"/>
        </w:rPr>
        <w:t xml:space="preserve">egistravo kitus pirkimo dokumente aptiktus skaičius, kurie nėra pirkimo dokumento numeris.</w:t>
      </w:r>
    </w:p>
    <w:p w:rsidR="00000000" w:rsidDel="00000000" w:rsidP="00000000" w:rsidRDefault="00000000" w:rsidRPr="00000000" w14:paraId="00000022">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nėra atsakingas už:</w:t>
      </w:r>
      <w:r w:rsidDel="00000000" w:rsidR="00000000" w:rsidRPr="00000000">
        <w:rPr>
          <w:rtl w:val="0"/>
        </w:rPr>
      </w:r>
    </w:p>
    <w:p w:rsidR="00000000" w:rsidDel="00000000" w:rsidP="00000000" w:rsidRDefault="00000000" w:rsidRPr="00000000" w14:paraId="00000023">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sz w:val="24"/>
          <w:szCs w:val="24"/>
          <w:rtl w:val="0"/>
        </w:rPr>
        <w:t xml:space="preserve">alimą dalyvių nuostolį, patirtą perkant žaidimo produktą ar atsiimant prizą; </w:t>
      </w:r>
    </w:p>
    <w:p w:rsidR="00000000" w:rsidDel="00000000" w:rsidP="00000000" w:rsidRDefault="00000000" w:rsidRPr="00000000" w14:paraId="00000024">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sz w:val="24"/>
          <w:szCs w:val="24"/>
          <w:rtl w:val="0"/>
        </w:rPr>
        <w:t xml:space="preserve">asekmes, kurios kyla dėl melagingų duomenų pateikimo ar kitų netikslumų, kylančių dėl dalyvio kaltės;</w:t>
      </w:r>
    </w:p>
    <w:p w:rsidR="00000000" w:rsidDel="00000000" w:rsidP="00000000" w:rsidRDefault="00000000" w:rsidRPr="00000000" w14:paraId="00000025">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ne</w:t>
      </w:r>
      <w:r w:rsidDel="00000000" w:rsidR="00000000" w:rsidRPr="00000000">
        <w:rPr>
          <w:rFonts w:ascii="Times New Roman" w:cs="Times New Roman" w:eastAsia="Times New Roman" w:hAnsi="Times New Roman"/>
          <w:sz w:val="24"/>
          <w:szCs w:val="24"/>
          <w:rtl w:val="0"/>
        </w:rPr>
        <w:t xml:space="preserve">baigtas registracijas, kurias pabaigti sutrukdė techniniai įrangos gedimai registracijos vietoje ar interneto sutrikimai.</w:t>
      </w:r>
    </w:p>
    <w:p w:rsidR="00000000" w:rsidDel="00000000" w:rsidP="00000000" w:rsidRDefault="00000000" w:rsidRPr="00000000" w14:paraId="00000026">
      <w:pPr>
        <w:numPr>
          <w:ilvl w:val="1"/>
          <w:numId w:val="1"/>
        </w:numPr>
        <w:spacing w:after="240" w:before="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Dalyvaudamas žaidime, dalyvis sutinka, kad jo duomenis tvarkytų UAB „MakesYouLocal“ savo duomenų bazėje laimėtojų ištraukimo, jų paskelbimo ir prizų išdalinimo tikslais bei SIA „SOMESE Baltic“ (įmonės kodas 40103207278) duomenų bazėje registracijų išsaugojimo tikslais.</w:t>
      </w:r>
      <w:r w:rsidDel="00000000" w:rsidR="00000000" w:rsidRPr="00000000">
        <w:rPr>
          <w:rtl w:val="0"/>
        </w:rPr>
      </w:r>
    </w:p>
    <w:p w:rsidR="00000000" w:rsidDel="00000000" w:rsidP="00000000" w:rsidRDefault="00000000" w:rsidRPr="00000000" w14:paraId="00000027">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Laimėtojų nustatymas</w:t>
      </w:r>
      <w:r w:rsidDel="00000000" w:rsidR="00000000" w:rsidRPr="00000000">
        <w:rPr>
          <w:rtl w:val="0"/>
        </w:rPr>
      </w:r>
    </w:p>
    <w:p w:rsidR="00000000" w:rsidDel="00000000" w:rsidP="00000000" w:rsidRDefault="00000000" w:rsidRPr="00000000" w14:paraId="00000029">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rizų laimėtojai bus nustatomi atsitiktiniu </w:t>
      </w:r>
      <w:r w:rsidDel="00000000" w:rsidR="00000000" w:rsidRPr="00000000">
        <w:rPr>
          <w:rFonts w:ascii="Times New Roman" w:cs="Times New Roman" w:eastAsia="Times New Roman" w:hAnsi="Times New Roman"/>
          <w:sz w:val="24"/>
          <w:szCs w:val="24"/>
          <w:rtl w:val="0"/>
        </w:rPr>
        <w:t xml:space="preserve">būdu atrenkant laimėtojus kompiuterio programa. Laimėtojai bus nustatyti 2021 m. balandžio 9</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tl w:val="0"/>
        </w:rPr>
      </w:r>
    </w:p>
    <w:p w:rsidR="00000000" w:rsidDel="00000000" w:rsidP="00000000" w:rsidRDefault="00000000" w:rsidRPr="00000000" w14:paraId="0000002A">
      <w:pPr>
        <w:numPr>
          <w:ilvl w:val="1"/>
          <w:numId w:val="2"/>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traukime 2021 m. balandžio 9 d. bus ištrauktas 1 (vienas) „Apple iPhone 12 Pro 256GB Pacific Blue“ prizo laimėtojas ir 1 (vienas) rezervinis laimėtojas bei  15 (penkiolika) „Schwarzkopf“ produktų rinkinių laimėtojų ir 5 (penki) rezerviniai laimėtojų. </w:t>
      </w:r>
    </w:p>
    <w:p w:rsidR="00000000" w:rsidDel="00000000" w:rsidP="00000000" w:rsidRDefault="00000000" w:rsidRPr="00000000" w14:paraId="0000002B">
      <w:pPr>
        <w:spacing w:after="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Laimėtojų paskelbimas</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aimėtojai bus paskelbti tinklapyje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2021 m. balandžio 12 d.</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Prizų atsiėmimas</w:t>
      </w:r>
      <w:r w:rsidDel="00000000" w:rsidR="00000000" w:rsidRPr="00000000">
        <w:rPr>
          <w:rtl w:val="0"/>
        </w:rPr>
      </w:r>
    </w:p>
    <w:p w:rsidR="00000000" w:rsidDel="00000000" w:rsidP="00000000" w:rsidRDefault="00000000" w:rsidRPr="00000000" w14:paraId="00000030">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susisieks su laimėtojais asmeniškai susitarti dėl prizų atsiėmimo.</w:t>
      </w:r>
      <w:r w:rsidDel="00000000" w:rsidR="00000000" w:rsidRPr="00000000">
        <w:rPr>
          <w:rtl w:val="0"/>
        </w:rPr>
      </w:r>
    </w:p>
    <w:p w:rsidR="00000000" w:rsidDel="00000000" w:rsidP="00000000" w:rsidRDefault="00000000" w:rsidRPr="00000000" w14:paraId="00000031">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atsiimami</w:t>
      </w:r>
      <w:r w:rsidDel="00000000" w:rsidR="00000000" w:rsidRPr="00000000">
        <w:rPr>
          <w:rFonts w:ascii="Times New Roman" w:cs="Times New Roman" w:eastAsia="Times New Roman" w:hAnsi="Times New Roman"/>
          <w:color w:val="000000"/>
          <w:sz w:val="24"/>
          <w:szCs w:val="24"/>
          <w:rtl w:val="0"/>
        </w:rPr>
        <w:t xml:space="preserve"> UAB</w:t>
      </w:r>
      <w:r w:rsidDel="00000000" w:rsidR="00000000" w:rsidRPr="00000000">
        <w:rPr>
          <w:rFonts w:ascii="Times New Roman" w:cs="Times New Roman" w:eastAsia="Times New Roman" w:hAnsi="Times New Roman"/>
          <w:sz w:val="24"/>
          <w:szCs w:val="24"/>
          <w:rtl w:val="0"/>
        </w:rPr>
        <w:t xml:space="preserve"> „MakesYouLocal“</w:t>
      </w:r>
      <w:r w:rsidDel="00000000" w:rsidR="00000000" w:rsidRPr="00000000">
        <w:rPr>
          <w:rFonts w:ascii="Times New Roman" w:cs="Times New Roman" w:eastAsia="Times New Roman" w:hAnsi="Times New Roman"/>
          <w:color w:val="000000"/>
          <w:sz w:val="24"/>
          <w:szCs w:val="24"/>
          <w:rtl w:val="0"/>
        </w:rPr>
        <w:t xml:space="preserve"> biure Vilniuje, </w:t>
      </w:r>
      <w:r w:rsidDel="00000000" w:rsidR="00000000" w:rsidRPr="00000000">
        <w:rPr>
          <w:rFonts w:ascii="Times New Roman" w:cs="Times New Roman" w:eastAsia="Times New Roman" w:hAnsi="Times New Roman"/>
          <w:sz w:val="24"/>
          <w:szCs w:val="24"/>
          <w:rtl w:val="0"/>
        </w:rPr>
        <w:t xml:space="preserve">Teatro g. 9b-19 (prie vartelių spauskite „1“), iki </w:t>
      </w:r>
      <w:r w:rsidDel="00000000" w:rsidR="00000000" w:rsidRPr="00000000">
        <w:rPr>
          <w:rFonts w:ascii="Times New Roman" w:cs="Times New Roman" w:eastAsia="Times New Roman" w:hAnsi="Times New Roman"/>
          <w:sz w:val="24"/>
          <w:szCs w:val="24"/>
          <w:rtl w:val="0"/>
        </w:rPr>
        <w:t xml:space="preserve">2021 m. balandžio 30 d. Prizai gali būti atsiimti darbo dienomis nuo 13.00 iki 17.00 val. </w:t>
      </w:r>
      <w:r w:rsidDel="00000000" w:rsidR="00000000" w:rsidRPr="00000000">
        <w:rPr>
          <w:rtl w:val="0"/>
        </w:rPr>
      </w:r>
    </w:p>
    <w:p w:rsidR="00000000" w:rsidDel="00000000" w:rsidP="00000000" w:rsidRDefault="00000000" w:rsidRPr="00000000" w14:paraId="00000032">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Atsiimdami prizą, l</w:t>
      </w:r>
      <w:r w:rsidDel="00000000" w:rsidR="00000000" w:rsidRPr="00000000">
        <w:rPr>
          <w:rFonts w:ascii="Times New Roman" w:cs="Times New Roman" w:eastAsia="Times New Roman" w:hAnsi="Times New Roman"/>
          <w:sz w:val="24"/>
          <w:szCs w:val="24"/>
          <w:rtl w:val="0"/>
        </w:rPr>
        <w:t xml:space="preserve">aimėtojai turi turėti </w:t>
      </w:r>
      <w:r w:rsidDel="00000000" w:rsidR="00000000" w:rsidRPr="00000000">
        <w:rPr>
          <w:rFonts w:ascii="Times New Roman" w:cs="Times New Roman" w:eastAsia="Times New Roman" w:hAnsi="Times New Roman"/>
          <w:sz w:val="24"/>
          <w:szCs w:val="24"/>
          <w:rtl w:val="0"/>
        </w:rPr>
        <w:t xml:space="preserve">pirkimo dokumentą, registruotą žaidime</w:t>
      </w:r>
      <w:r w:rsidDel="00000000" w:rsidR="00000000" w:rsidRPr="00000000">
        <w:rPr>
          <w:rFonts w:ascii="Times New Roman" w:cs="Times New Roman" w:eastAsia="Times New Roman" w:hAnsi="Times New Roman"/>
          <w:sz w:val="24"/>
          <w:szCs w:val="24"/>
          <w:rtl w:val="0"/>
        </w:rPr>
        <w:t xml:space="preserve"> bei galiojantį tapatybę patvirtinantį dokumentą (pasą arba ATK). </w:t>
      </w:r>
      <w:r w:rsidDel="00000000" w:rsidR="00000000" w:rsidRPr="00000000">
        <w:rPr>
          <w:rtl w:val="0"/>
        </w:rPr>
      </w:r>
    </w:p>
    <w:p w:rsidR="00000000" w:rsidDel="00000000" w:rsidP="00000000" w:rsidRDefault="00000000" w:rsidRPr="00000000" w14:paraId="00000033">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neišmokami pinigine suma, nekeičiami į kitą prizą, produktus ar paslaugas, </w:t>
      </w:r>
      <w:r w:rsidDel="00000000" w:rsidR="00000000" w:rsidRPr="00000000">
        <w:rPr>
          <w:rFonts w:ascii="Times New Roman" w:cs="Times New Roman" w:eastAsia="Times New Roman" w:hAnsi="Times New Roman"/>
          <w:sz w:val="24"/>
          <w:szCs w:val="24"/>
          <w:rtl w:val="0"/>
        </w:rPr>
        <w:t xml:space="preserve">nesiunčiami paštu.</w:t>
      </w:r>
      <w:r w:rsidDel="00000000" w:rsidR="00000000" w:rsidRPr="00000000">
        <w:rPr>
          <w:rtl w:val="0"/>
        </w:rPr>
      </w:r>
    </w:p>
    <w:p w:rsidR="00000000" w:rsidDel="00000000" w:rsidP="00000000" w:rsidRDefault="00000000" w:rsidRPr="00000000" w14:paraId="00000034">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Jei prizo vertė viršija 100 EUR, laimėtojas žaidimo prizų Koordinatoriui turės pateikti savo asmens kodą bei gyvenamosios vietos adresą, kurie bus naudojami deklaruoti prizo vertę. Jeigu prizo vertė viršija 200 EUR, laimėtojas turės pateikti savo asmens kodą bei gyvenamosios vietos adresą gyventojo dėl pajamų mokesčio sumokėjimo. Su prizais susijusius mokesčius sumoka Koordinatorius.</w:t>
      </w:r>
      <w:r w:rsidDel="00000000" w:rsidR="00000000" w:rsidRPr="00000000">
        <w:rPr>
          <w:rtl w:val="0"/>
        </w:rPr>
      </w:r>
    </w:p>
    <w:p w:rsidR="00000000" w:rsidDel="00000000" w:rsidP="00000000" w:rsidRDefault="00000000" w:rsidRPr="00000000" w14:paraId="00000035">
      <w:pPr>
        <w:numPr>
          <w:ilvl w:val="1"/>
          <w:numId w:val="1"/>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Laimėtojai, gyvenantys ne Vilniuje ir negalintys atvykti į Vilnių atsiimti prizo bei norintys, kad prizas būtų nemokamai išsiųstas, turi parašyti el. paštu: </w:t>
      </w:r>
      <w:r w:rsidDel="00000000" w:rsidR="00000000" w:rsidRPr="00000000">
        <w:rPr>
          <w:rFonts w:ascii="Times New Roman" w:cs="Times New Roman" w:eastAsia="Times New Roman" w:hAnsi="Times New Roman"/>
          <w:sz w:val="24"/>
          <w:szCs w:val="24"/>
          <w:u w:val="single"/>
          <w:rtl w:val="0"/>
        </w:rPr>
        <w:t xml:space="preserve">loterijos</w:t>
      </w:r>
      <w:hyperlink r:id="rId7">
        <w:r w:rsidDel="00000000" w:rsidR="00000000" w:rsidRPr="00000000">
          <w:rPr>
            <w:rFonts w:ascii="Times New Roman" w:cs="Times New Roman" w:eastAsia="Times New Roman" w:hAnsi="Times New Roman"/>
            <w:sz w:val="24"/>
            <w:szCs w:val="24"/>
            <w:u w:val="single"/>
            <w:rtl w:val="0"/>
          </w:rPr>
          <w:t xml:space="preserve">@makesyoulocal.com</w:t>
        </w:r>
      </w:hyperlink>
      <w:r w:rsidDel="00000000" w:rsidR="00000000" w:rsidRPr="00000000">
        <w:rPr>
          <w:rFonts w:ascii="Times New Roman" w:cs="Times New Roman" w:eastAsia="Times New Roman" w:hAnsi="Times New Roman"/>
          <w:sz w:val="24"/>
          <w:szCs w:val="24"/>
          <w:rtl w:val="0"/>
        </w:rPr>
        <w:t xml:space="preserve"> ir atsakyti į klausimus:</w:t>
      </w:r>
      <w:r w:rsidDel="00000000" w:rsidR="00000000" w:rsidRPr="00000000">
        <w:rPr>
          <w:rtl w:val="0"/>
        </w:rPr>
      </w:r>
    </w:p>
    <w:p w:rsidR="00000000" w:rsidDel="00000000" w:rsidP="00000000" w:rsidRDefault="00000000" w:rsidRPr="00000000" w14:paraId="00000036">
      <w:pPr>
        <w:numPr>
          <w:ilvl w:val="2"/>
          <w:numId w:val="1"/>
        </w:numPr>
        <w:tabs>
          <w:tab w:val="left" w:pos="851"/>
        </w:tabs>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nurodyti l</w:t>
      </w:r>
      <w:r w:rsidDel="00000000" w:rsidR="00000000" w:rsidRPr="00000000">
        <w:rPr>
          <w:rFonts w:ascii="Times New Roman" w:cs="Times New Roman" w:eastAsia="Times New Roman" w:hAnsi="Times New Roman"/>
          <w:sz w:val="24"/>
          <w:szCs w:val="24"/>
          <w:rtl w:val="0"/>
        </w:rPr>
        <w:t xml:space="preserve">aimėtojo vardą, pavardę, žaidimo pavadinimą, „Omniva“ paštomato adresą ir laisva forma išreikšti norą atsiimti žaidimo „Schwarzkopf Rimi pasavario žaidimas“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prizą „Omniva“ paštomatu.</w:t>
      </w:r>
    </w:p>
    <w:p w:rsidR="00000000" w:rsidDel="00000000" w:rsidP="00000000" w:rsidRDefault="00000000" w:rsidRPr="00000000" w14:paraId="00000037">
      <w:pPr>
        <w:numPr>
          <w:ilvl w:val="2"/>
          <w:numId w:val="1"/>
        </w:numPr>
        <w:tabs>
          <w:tab w:val="left" w:pos="851"/>
        </w:tabs>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uotrauka, su galiojančiu pirkimo dokumentu turi būti prisegta su aiškiai matomu žaidimo produkto ar produktų pirkimu, pirkimo dokumento numeriu ir pirkimo data.</w:t>
      </w:r>
    </w:p>
    <w:p w:rsidR="00000000" w:rsidDel="00000000" w:rsidP="00000000" w:rsidRDefault="00000000" w:rsidRPr="00000000" w14:paraId="00000038">
      <w:pPr>
        <w:numPr>
          <w:ilvl w:val="1"/>
          <w:numId w:val="1"/>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vertė yra virš 100 EUR, siunčiami nebus.</w:t>
      </w:r>
      <w:r w:rsidDel="00000000" w:rsidR="00000000" w:rsidRPr="00000000">
        <w:rPr>
          <w:rtl w:val="0"/>
        </w:rPr>
      </w:r>
    </w:p>
    <w:p w:rsidR="00000000" w:rsidDel="00000000" w:rsidP="00000000" w:rsidRDefault="00000000" w:rsidRPr="00000000" w14:paraId="00000039">
      <w:pPr>
        <w:numPr>
          <w:ilvl w:val="1"/>
          <w:numId w:val="1"/>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Prizas bus išsiųstas iš Koordinatorių biuro per 10 (dešimt) darbo dienų po sėkmingo pateiktų duomenų patvirtinimo ir pristatytas atsižvelgus į pristatymo paslaugas teikiančių įmonių terminus ir sąlygas. </w:t>
      </w:r>
      <w:r w:rsidDel="00000000" w:rsidR="00000000" w:rsidRPr="00000000">
        <w:rPr>
          <w:rtl w:val="0"/>
        </w:rPr>
      </w:r>
    </w:p>
    <w:p w:rsidR="00000000" w:rsidDel="00000000" w:rsidP="00000000" w:rsidRDefault="00000000" w:rsidRPr="00000000" w14:paraId="0000003A">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neatsiims laimėtojų iki 2021 m. balandžio 30 d., bus perduoti rezerviniams laimėtojams, kurie prizus galės atsiimti iki 2021 m. gegužės 7 d.</w:t>
      </w:r>
      <w:r w:rsidDel="00000000" w:rsidR="00000000" w:rsidRPr="00000000">
        <w:rPr>
          <w:rtl w:val="0"/>
        </w:rPr>
      </w:r>
    </w:p>
    <w:p w:rsidR="00000000" w:rsidDel="00000000" w:rsidP="00000000" w:rsidRDefault="00000000" w:rsidRPr="00000000" w14:paraId="0000003B">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neatsiims rezerviniai laimėtojai iki 2021 m. gegužės 7 d. taps SIA „Henkel Latvia“ nuosavybe. </w:t>
      </w:r>
      <w:r w:rsidDel="00000000" w:rsidR="00000000" w:rsidRPr="00000000">
        <w:rPr>
          <w:rtl w:val="0"/>
        </w:rPr>
      </w:r>
    </w:p>
    <w:p w:rsidR="00000000" w:rsidDel="00000000" w:rsidP="00000000" w:rsidRDefault="00000000" w:rsidRPr="00000000" w14:paraId="0000003C">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Baigiamosios nuostatos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3E">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SIA „Henkel Latvia“ ir UAB „MakesYouLocal“ darbuotojai negali dalyvauti žaidime.</w:t>
      </w:r>
      <w:r w:rsidDel="00000000" w:rsidR="00000000" w:rsidRPr="00000000">
        <w:rPr>
          <w:rtl w:val="0"/>
        </w:rPr>
      </w:r>
    </w:p>
    <w:p w:rsidR="00000000" w:rsidDel="00000000" w:rsidP="00000000" w:rsidRDefault="00000000" w:rsidRPr="00000000" w14:paraId="0000003F">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Organizatoriaus, Koordinatoriaus ir dalyvių teisės bei pareigos yra apibūdintos tik šiomis taisyklėmis.</w:t>
      </w:r>
      <w:r w:rsidDel="00000000" w:rsidR="00000000" w:rsidRPr="00000000">
        <w:rPr>
          <w:rtl w:val="0"/>
        </w:rPr>
      </w:r>
    </w:p>
    <w:p w:rsidR="00000000" w:rsidDel="00000000" w:rsidP="00000000" w:rsidRDefault="00000000" w:rsidRPr="00000000" w14:paraId="00000040">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Reklaminėje medžiagoje pateikiama šio žaidimo informacija yra tik informacinio pobūdžio.</w:t>
      </w:r>
      <w:r w:rsidDel="00000000" w:rsidR="00000000" w:rsidRPr="00000000">
        <w:rPr>
          <w:rtl w:val="0"/>
        </w:rPr>
      </w:r>
    </w:p>
    <w:p w:rsidR="00000000" w:rsidDel="00000000" w:rsidP="00000000" w:rsidRDefault="00000000" w:rsidRPr="00000000" w14:paraId="00000041">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Dalyvavimas šiame žaidime reiškia, kad dalyvis sutinka su šiose taisyklėse nurodytomis nuostatomis.</w:t>
      </w:r>
      <w:r w:rsidDel="00000000" w:rsidR="00000000" w:rsidRPr="00000000">
        <w:rPr>
          <w:rtl w:val="0"/>
        </w:rPr>
      </w:r>
    </w:p>
    <w:p w:rsidR="00000000" w:rsidDel="00000000" w:rsidP="00000000" w:rsidRDefault="00000000" w:rsidRPr="00000000" w14:paraId="00000042">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Visi žaidimo Organizatoriaus priimti su žaidimu susiję sprendimai žaidimo metu yra galutiniai ir privalomi visiems dalyviams.</w:t>
      </w:r>
      <w:r w:rsidDel="00000000" w:rsidR="00000000" w:rsidRPr="00000000">
        <w:rPr>
          <w:rtl w:val="0"/>
        </w:rPr>
      </w:r>
    </w:p>
    <w:p w:rsidR="00000000" w:rsidDel="00000000" w:rsidP="00000000" w:rsidRDefault="00000000" w:rsidRPr="00000000" w14:paraId="00000043">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 turi teisę iš dalies pakeisti žaidimo taisykles bet kuriuo metu be išankstinio perspėjimo, kad paskelbus pakeitimus žaidimo puslapyje www.registerpromo.info, būtų užtikrintas saugumas ir skaidrumas.</w:t>
      </w:r>
      <w:r w:rsidDel="00000000" w:rsidR="00000000" w:rsidRPr="00000000">
        <w:rPr>
          <w:rtl w:val="0"/>
        </w:rPr>
      </w:r>
    </w:p>
    <w:p w:rsidR="00000000" w:rsidDel="00000000" w:rsidP="00000000" w:rsidRDefault="00000000" w:rsidRPr="00000000" w14:paraId="00000044">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Dalyviai turi teisę iki  2021 m. gegužės 21 d. pateikti skundus dėl žaidimo eigos. Visi skundai turi būti skirti žaidimo koordinatoriui UAB „MakesYouLocal“, adresu Teatro g. 9b-19, LT-03107 Vilnius, Lietuva arba el. paštu loterijos@makesyoulocal.com. Atsakymai į skundus turi būti pateikti per 15 darbo dienų nuo skundų gavimo datos.</w:t>
      </w:r>
      <w:r w:rsidDel="00000000" w:rsidR="00000000" w:rsidRPr="00000000">
        <w:rPr>
          <w:rtl w:val="0"/>
        </w:rPr>
      </w:r>
    </w:p>
    <w:p w:rsidR="00000000" w:rsidDel="00000000" w:rsidP="00000000" w:rsidRDefault="00000000" w:rsidRPr="00000000" w14:paraId="00000045">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Visų dalyvių asmeniniai duomenys bus naudojami tik žaidimo vykdymo, o ne rinkodaros tikslais. Nuo prizų atidavimo termino pabaigos, t. y. 2021 m. gegužės 7 d., asmeniniai duomenys bus sunaikinti ne vėliau nei per 30 dienų.</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60" w:lineRule="auto"/>
        <w:ind w:lef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numPr>
          <w:ilvl w:val="0"/>
          <w:numId w:val="1"/>
        </w:numPr>
        <w:spacing w:after="60" w:lineRule="auto"/>
        <w:ind w:left="360" w:hanging="360"/>
        <w:jc w:val="both"/>
        <w:rPr/>
      </w:pPr>
      <w:r w:rsidDel="00000000" w:rsidR="00000000" w:rsidRPr="00000000">
        <w:rPr>
          <w:rFonts w:ascii="Times New Roman" w:cs="Times New Roman" w:eastAsia="Times New Roman" w:hAnsi="Times New Roman"/>
          <w:b w:val="1"/>
          <w:sz w:val="24"/>
          <w:szCs w:val="24"/>
          <w:rtl w:val="0"/>
        </w:rPr>
        <w:t xml:space="preserve">Papildoma informacija</w:t>
      </w:r>
      <w:r w:rsidDel="00000000" w:rsidR="00000000" w:rsidRPr="00000000">
        <w:rPr>
          <w:rtl w:val="0"/>
        </w:rPr>
      </w:r>
    </w:p>
    <w:p w:rsidR="00000000" w:rsidDel="00000000" w:rsidP="00000000" w:rsidRDefault="00000000" w:rsidRPr="00000000" w14:paraId="00000048">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Norėdami</w:t>
      </w:r>
      <w:r w:rsidDel="00000000" w:rsidR="00000000" w:rsidRPr="00000000">
        <w:rPr>
          <w:rFonts w:ascii="Times New Roman" w:cs="Times New Roman" w:eastAsia="Times New Roman" w:hAnsi="Times New Roman"/>
          <w:color w:val="000000"/>
          <w:sz w:val="24"/>
          <w:szCs w:val="24"/>
          <w:rtl w:val="0"/>
        </w:rPr>
        <w:t xml:space="preserve"> gauti daugiau informacijos apie </w:t>
      </w:r>
      <w:r w:rsidDel="00000000" w:rsidR="00000000" w:rsidRPr="00000000">
        <w:rPr>
          <w:rFonts w:ascii="Times New Roman" w:cs="Times New Roman" w:eastAsia="Times New Roman" w:hAnsi="Times New Roman"/>
          <w:sz w:val="24"/>
          <w:szCs w:val="24"/>
          <w:rtl w:val="0"/>
        </w:rPr>
        <w:t xml:space="preserve">žaidimą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psilankykite tinklapyje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www.registerpromo.info; </w:t>
      </w:r>
      <w:r w:rsidDel="00000000" w:rsidR="00000000" w:rsidRPr="00000000">
        <w:rPr>
          <w:rtl w:val="0"/>
        </w:rPr>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60" w:lineRule="auto"/>
        <w:ind w:left="1275" w:hanging="150"/>
        <w:jc w:val="both"/>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color w:val="000000"/>
          <w:sz w:val="24"/>
          <w:szCs w:val="24"/>
          <w:highlight w:val="white"/>
          <w:rtl w:val="0"/>
        </w:rPr>
        <w:t xml:space="preserve">usisiekite </w:t>
      </w:r>
      <w:r w:rsidDel="00000000" w:rsidR="00000000" w:rsidRPr="00000000">
        <w:rPr>
          <w:rFonts w:ascii="Times New Roman" w:cs="Times New Roman" w:eastAsia="Times New Roman" w:hAnsi="Times New Roman"/>
          <w:sz w:val="24"/>
          <w:szCs w:val="24"/>
          <w:highlight w:val="white"/>
          <w:rtl w:val="0"/>
        </w:rPr>
        <w:t xml:space="preserve">el. paštu loterijos</w:t>
      </w:r>
      <w:r w:rsidDel="00000000" w:rsidR="00000000" w:rsidRPr="00000000">
        <w:rPr>
          <w:rFonts w:ascii="Times New Roman" w:cs="Times New Roman" w:eastAsia="Times New Roman" w:hAnsi="Times New Roman"/>
          <w:color w:val="000000"/>
          <w:sz w:val="24"/>
          <w:szCs w:val="24"/>
          <w:highlight w:val="white"/>
          <w:rtl w:val="0"/>
        </w:rPr>
        <w:t xml:space="preserve">@makesyoulocal.com;</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60" w:lineRule="auto"/>
        <w:ind w:left="1275" w:hanging="150"/>
        <w:jc w:val="both"/>
        <w:rPr/>
      </w:pP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color w:val="000000"/>
          <w:sz w:val="24"/>
          <w:szCs w:val="24"/>
          <w:highlight w:val="white"/>
          <w:rtl w:val="0"/>
        </w:rPr>
        <w:t xml:space="preserve">kam</w:t>
      </w:r>
      <w:r w:rsidDel="00000000" w:rsidR="00000000" w:rsidRPr="00000000">
        <w:rPr>
          <w:rFonts w:ascii="Times New Roman" w:cs="Times New Roman" w:eastAsia="Times New Roman" w:hAnsi="Times New Roman"/>
          <w:color w:val="000000"/>
          <w:sz w:val="24"/>
          <w:szCs w:val="24"/>
          <w:rtl w:val="0"/>
        </w:rPr>
        <w:t xml:space="preserve">binkite </w:t>
      </w:r>
      <w:r w:rsidDel="00000000" w:rsidR="00000000" w:rsidRPr="00000000">
        <w:rPr>
          <w:rFonts w:ascii="Times New Roman" w:cs="Times New Roman" w:eastAsia="Times New Roman" w:hAnsi="Times New Roman"/>
          <w:sz w:val="24"/>
          <w:szCs w:val="24"/>
          <w:rtl w:val="0"/>
        </w:rPr>
        <w:t xml:space="preserve">telefono numeri</w:t>
      </w:r>
      <w:r w:rsidDel="00000000" w:rsidR="00000000" w:rsidRPr="00000000">
        <w:rPr>
          <w:rFonts w:ascii="Times New Roman" w:cs="Times New Roman" w:eastAsia="Times New Roman" w:hAnsi="Times New Roman"/>
          <w:color w:val="000000"/>
          <w:sz w:val="24"/>
          <w:szCs w:val="24"/>
          <w:rtl w:val="0"/>
        </w:rPr>
        <w:t xml:space="preserve">u</w:t>
      </w:r>
      <w:r w:rsidDel="00000000" w:rsidR="00000000" w:rsidRPr="00000000">
        <w:rPr>
          <w:rFonts w:ascii="Times New Roman" w:cs="Times New Roman" w:eastAsia="Times New Roman" w:hAnsi="Times New Roman"/>
          <w:sz w:val="24"/>
          <w:szCs w:val="24"/>
          <w:rtl w:val="0"/>
        </w:rPr>
        <w:t xml:space="preserve"> +370 623 53455</w:t>
      </w:r>
      <w:r w:rsidDel="00000000" w:rsidR="00000000" w:rsidRPr="00000000">
        <w:rPr>
          <w:rFonts w:ascii="Times New Roman" w:cs="Times New Roman" w:eastAsia="Times New Roman" w:hAnsi="Times New Roman"/>
          <w:color w:val="000000"/>
          <w:sz w:val="24"/>
          <w:szCs w:val="24"/>
          <w:rtl w:val="0"/>
        </w:rPr>
        <w:t xml:space="preserve">.</w:t>
      </w:r>
    </w:p>
    <w:sectPr>
      <w:headerReference r:id="rId8" w:type="default"/>
      <w:footerReference r:id="rId9" w:type="default"/>
      <w:pgSz w:h="15840" w:w="12240" w:orient="portrait"/>
      <w:pgMar w:bottom="993" w:top="993" w:left="1418" w:right="1325" w:header="56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Swis721 Md C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Times New Roman" w:cs="Times New Roman" w:eastAsia="Times New Roman" w:hAnsi="Times New Roman"/>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6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180975</wp:posOffset>
          </wp:positionV>
          <wp:extent cx="2052638" cy="28978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638" cy="289784"/>
                  </a:xfrm>
                  <a:prstGeom prst="rect"/>
                  <a:ln/>
                </pic:spPr>
              </pic:pic>
            </a:graphicData>
          </a:graphic>
        </wp:anchor>
      </w:drawing>
    </w:r>
  </w:p>
  <w:p w:rsidR="00000000" w:rsidDel="00000000" w:rsidP="00000000" w:rsidRDefault="00000000" w:rsidRPr="00000000" w14:paraId="0000004D">
    <w:pPr>
      <w:spacing w:after="60" w:lineRule="auto"/>
      <w:jc w:val="right"/>
      <w:rPr/>
    </w:pPr>
    <w:r w:rsidDel="00000000" w:rsidR="00000000" w:rsidRPr="00000000">
      <w:rPr>
        <w:rtl w:val="0"/>
      </w:rPr>
    </w:r>
  </w:p>
  <w:p w:rsidR="00000000" w:rsidDel="00000000" w:rsidP="00000000" w:rsidRDefault="00000000" w:rsidRPr="00000000" w14:paraId="0000004E">
    <w:pPr>
      <w:spacing w:after="6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360" w:hanging="360"/>
      </w:pPr>
      <w:rPr>
        <w:rFonts w:ascii="Times New Roman" w:cs="Times New Roman" w:eastAsia="Times New Roman" w:hAnsi="Times New Roman"/>
        <w:b w:val="1"/>
        <w:highlight w:val="white"/>
      </w:rPr>
    </w:lvl>
    <w:lvl w:ilvl="1">
      <w:start w:val="1"/>
      <w:numFmt w:val="decimal"/>
      <w:lvlText w:val="%1.%2."/>
      <w:lvlJc w:val="right"/>
      <w:pPr>
        <w:ind w:left="850" w:hanging="141"/>
      </w:pPr>
      <w:rPr>
        <w:rFonts w:ascii="Times New Roman" w:cs="Times New Roman" w:eastAsia="Times New Roman" w:hAnsi="Times New Roman"/>
        <w:b w:val="0"/>
        <w:color w:val="000000"/>
        <w:sz w:val="24"/>
        <w:szCs w:val="24"/>
      </w:rPr>
    </w:lvl>
    <w:lvl w:ilvl="2">
      <w:start w:val="1"/>
      <w:numFmt w:val="decimal"/>
      <w:lvlText w:val="%1.%2.%3."/>
      <w:lvlJc w:val="right"/>
      <w:pPr>
        <w:ind w:left="1275" w:hanging="150"/>
      </w:pPr>
      <w:rPr>
        <w:rFonts w:ascii="Times New Roman" w:cs="Times New Roman" w:eastAsia="Times New Roman" w:hAnsi="Times New Roman"/>
        <w:b w:val="0"/>
        <w:sz w:val="24"/>
        <w:szCs w:val="24"/>
      </w:rPr>
    </w:lvl>
    <w:lvl w:ilvl="3">
      <w:start w:val="1"/>
      <w:numFmt w:val="decimal"/>
      <w:lvlText w:val="%1.%2.%3.%4."/>
      <w:lvlJc w:val="right"/>
      <w:pPr>
        <w:ind w:left="1728" w:hanging="310.6771653543303"/>
      </w:pPr>
      <w:rPr>
        <w:rFonts w:ascii="Times New Roman" w:cs="Times New Roman" w:eastAsia="Times New Roman" w:hAnsi="Times New Roman"/>
        <w:b w:val="0"/>
        <w:sz w:val="24"/>
        <w:szCs w:val="24"/>
      </w:rPr>
    </w:lvl>
    <w:lvl w:ilvl="4">
      <w:start w:val="1"/>
      <w:numFmt w:val="bullet"/>
      <w:lvlText w:val="○"/>
      <w:lvlJc w:val="left"/>
      <w:pPr>
        <w:ind w:left="2232" w:hanging="792"/>
      </w:pPr>
      <w:rPr/>
    </w:lvl>
    <w:lvl w:ilvl="5">
      <w:start w:val="1"/>
      <w:numFmt w:val="decimal"/>
      <w:lvlText w:val="%1.%2.%3.%4.○.%6."/>
      <w:lvlJc w:val="right"/>
      <w:pPr>
        <w:ind w:left="2736" w:hanging="933.9999999999991"/>
      </w:pPr>
      <w:rPr/>
    </w:lvl>
    <w:lvl w:ilvl="6">
      <w:start w:val="1"/>
      <w:numFmt w:val="decimal"/>
      <w:lvlText w:val="%1.%2.%3.%4.○.%6.%7."/>
      <w:lvlJc w:val="right"/>
      <w:pPr>
        <w:ind w:left="3240" w:hanging="1080"/>
      </w:pPr>
      <w:rPr/>
    </w:lvl>
    <w:lvl w:ilvl="7">
      <w:start w:val="1"/>
      <w:numFmt w:val="decimal"/>
      <w:lvlText w:val="%1.%2.%3.%4.○.%6.%7.%8."/>
      <w:lvlJc w:val="right"/>
      <w:pPr>
        <w:ind w:left="3744" w:hanging="1224.0000000000005"/>
      </w:pPr>
      <w:rPr/>
    </w:lvl>
    <w:lvl w:ilvl="8">
      <w:start w:val="1"/>
      <w:numFmt w:val="decimal"/>
      <w:lvlText w:val="%1.%2.%3.%4.○.%6.%7.%8.%9."/>
      <w:lvlJc w:val="right"/>
      <w:pPr>
        <w:ind w:left="4320" w:hanging="1440"/>
      </w:pPr>
      <w:rPr/>
    </w:lvl>
  </w:abstractNum>
  <w:abstractNum w:abstractNumId="2">
    <w:lvl w:ilvl="0">
      <w:start w:val="1"/>
      <w:numFmt w:val="decimal"/>
      <w:lvlText w:val="%1."/>
      <w:lvlJc w:val="right"/>
      <w:pPr>
        <w:ind w:left="360" w:hanging="360"/>
      </w:pPr>
      <w:rPr>
        <w:rFonts w:ascii="Times New Roman" w:cs="Times New Roman" w:eastAsia="Times New Roman" w:hAnsi="Times New Roman"/>
        <w:b w:val="1"/>
        <w:highlight w:val="white"/>
      </w:rPr>
    </w:lvl>
    <w:lvl w:ilvl="1">
      <w:start w:val="1"/>
      <w:numFmt w:val="decimal"/>
      <w:lvlText w:val="%1.%2."/>
      <w:lvlJc w:val="right"/>
      <w:pPr>
        <w:ind w:left="850" w:hanging="141"/>
      </w:pPr>
      <w:rPr>
        <w:rFonts w:ascii="Times New Roman" w:cs="Times New Roman" w:eastAsia="Times New Roman" w:hAnsi="Times New Roman"/>
        <w:b w:val="0"/>
        <w:color w:val="000000"/>
        <w:sz w:val="24"/>
        <w:szCs w:val="24"/>
      </w:rPr>
    </w:lvl>
    <w:lvl w:ilvl="2">
      <w:start w:val="1"/>
      <w:numFmt w:val="decimal"/>
      <w:lvlText w:val="%1.%2.%3."/>
      <w:lvlJc w:val="right"/>
      <w:pPr>
        <w:ind w:left="1275" w:hanging="150"/>
      </w:pPr>
      <w:rPr/>
    </w:lvl>
    <w:lvl w:ilvl="3">
      <w:start w:val="1"/>
      <w:numFmt w:val="decimal"/>
      <w:lvlText w:val="%1.%2.%3.%4."/>
      <w:lvlJc w:val="right"/>
      <w:pPr>
        <w:ind w:left="1728" w:hanging="647"/>
      </w:pPr>
      <w:rPr/>
    </w:lvl>
    <w:lvl w:ilvl="4">
      <w:start w:val="1"/>
      <w:numFmt w:val="decimal"/>
      <w:lvlText w:val="%1.%2.%3.%4.%5."/>
      <w:lvlJc w:val="right"/>
      <w:pPr>
        <w:ind w:left="2232" w:hanging="792"/>
      </w:pPr>
      <w:rPr/>
    </w:lvl>
    <w:lvl w:ilvl="5">
      <w:start w:val="1"/>
      <w:numFmt w:val="decimal"/>
      <w:lvlText w:val="%1.%2.%3.%4.%5.%6."/>
      <w:lvlJc w:val="right"/>
      <w:pPr>
        <w:ind w:left="2736" w:hanging="933.9999999999991"/>
      </w:pPr>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wis721 Md CE" w:cs="Swis721 Md CE" w:eastAsia="Swis721 Md CE" w:hAnsi="Swis721 Md CE"/>
        <w:sz w:val="28"/>
        <w:szCs w:val="28"/>
        <w:lang w:val="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hyperlink" Target="mailto:vilnius@makesyoulocal.com"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UtmCjISFziNyWb/WWO28PBnRg==">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C6624F-575B-4565-9E5B-6AEA02C5E51F}"/>
</file>

<file path=customXML/itemProps3.xml><?xml version="1.0" encoding="utf-8"?>
<ds:datastoreItem xmlns:ds="http://schemas.openxmlformats.org/officeDocument/2006/customXml" ds:itemID="{8F76431E-E77B-485E-B99B-6A064554D5EA}"/>
</file>

<file path=customXML/itemProps4.xml><?xml version="1.0" encoding="utf-8"?>
<ds:datastoreItem xmlns:ds="http://schemas.openxmlformats.org/officeDocument/2006/customXml" ds:itemID="{019B5402-BA44-4A2B-AF62-4EF1C1834768}"/>
</file>

<file path=customXML/itemProps5.xml><?xml version="1.0" encoding="utf-8"?>
<ds:datastoreItem xmlns:ds="http://schemas.openxmlformats.org/officeDocument/2006/customXml" ds:itemID="{C061F4F7-90AC-4A66-90C0-6AD279FFE32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