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1E" w:rsidRDefault="00B1473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Reklaminio žaidimo „Henkel“ taisyklės</w:t>
      </w:r>
    </w:p>
    <w:p w:rsidR="0021351E" w:rsidRDefault="002135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51E" w:rsidRDefault="00B1473B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Žaidime galima dalyvauti nuo 2020 m. kovo 19 d. iki 2020 m. balandžio 15 d. perkant bent 1 (vieną) „Persil“, „Rex“, „Perwoll“, „Silan“, „K2r“, „Somat“, „Pur“, „Bref“ ir „Clin“</w:t>
      </w:r>
      <w:r w:rsidR="00C53F5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„MiniRisk“ </w:t>
      </w:r>
      <w:r>
        <w:rPr>
          <w:rFonts w:ascii="Times New Roman" w:eastAsia="Times New Roman" w:hAnsi="Times New Roman" w:cs="Times New Roman"/>
          <w:sz w:val="24"/>
          <w:szCs w:val="24"/>
        </w:rPr>
        <w:t>prekės ženklais pažymėtą produktą visuose „Rimi“ prekybos centruose, esanči</w:t>
      </w:r>
      <w:r w:rsidR="00C53F5F">
        <w:rPr>
          <w:rFonts w:ascii="Times New Roman" w:eastAsia="Times New Roman" w:hAnsi="Times New Roman" w:cs="Times New Roman"/>
          <w:sz w:val="24"/>
          <w:szCs w:val="24"/>
          <w:lang w:val="lt-LT"/>
        </w:rPr>
        <w:t>uo</w:t>
      </w:r>
      <w:r>
        <w:rPr>
          <w:rFonts w:ascii="Times New Roman" w:eastAsia="Times New Roman" w:hAnsi="Times New Roman" w:cs="Times New Roman"/>
          <w:sz w:val="24"/>
          <w:szCs w:val="24"/>
        </w:rPr>
        <w:t>se L</w:t>
      </w:r>
      <w:r>
        <w:rPr>
          <w:rFonts w:ascii="Times New Roman" w:eastAsia="Times New Roman" w:hAnsi="Times New Roman" w:cs="Times New Roman"/>
          <w:sz w:val="24"/>
          <w:szCs w:val="24"/>
        </w:rPr>
        <w:t>ietuvos teritorijoje.</w:t>
      </w:r>
      <w:r>
        <w:rPr>
          <w:rFonts w:ascii="Swis721 Md CE" w:eastAsia="Swis721 Md CE" w:hAnsi="Swis721 Md CE" w:cs="Swis721 Md C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Įsigijus žaidimo produktą dalyvis turi nemokamai registruotis žaidimui tinklalapyje </w:t>
      </w:r>
      <w:r w:rsidR="00C53F5F" w:rsidRPr="00C53F5F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www.</w:t>
      </w:r>
      <w:hyperlink r:id="rId8">
        <w:r w:rsidRPr="00C53F5F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registerpromo.</w:t>
        </w:r>
      </w:hyperlink>
      <w:r w:rsidRPr="00C53F5F">
        <w:rPr>
          <w:rFonts w:ascii="Times New Roman" w:eastAsia="Times New Roman" w:hAnsi="Times New Roman" w:cs="Times New Roman"/>
          <w:sz w:val="24"/>
          <w:szCs w:val="24"/>
          <w:u w:val="single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</w:rPr>
        <w:t>. Registruojantis dalyvis turi nurodyti savo vardą, pavardę, pirkimo kvito numerį ir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lefono numerį. </w:t>
      </w:r>
    </w:p>
    <w:p w:rsidR="0021351E" w:rsidRDefault="0021351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1351E" w:rsidRDefault="00B1473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Prizų fondą sudaro:</w:t>
      </w:r>
    </w:p>
    <w:p w:rsidR="0021351E" w:rsidRDefault="00B1473B">
      <w:pPr>
        <w:spacing w:line="240" w:lineRule="auto"/>
        <w:ind w:left="720"/>
        <w:jc w:val="both"/>
        <w:rPr>
          <w:rFonts w:ascii="Swis721 Md CE" w:eastAsia="Swis721 Md CE" w:hAnsi="Swis721 Md CE" w:cs="Swis721 Md C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Prizų fondą sudaro 1 (vienas) prizas:</w:t>
      </w:r>
    </w:p>
    <w:p w:rsidR="0021351E" w:rsidRDefault="00B1473B">
      <w:pPr>
        <w:spacing w:line="240" w:lineRule="auto"/>
        <w:ind w:left="157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1 (vienas) „iRobot Roomba® 966“ siurblys. Prizo vertė 500 EUR (penki šimtai eurų)</w:t>
      </w:r>
    </w:p>
    <w:p w:rsidR="0021351E" w:rsidRDefault="00B1473B">
      <w:pPr>
        <w:spacing w:line="240" w:lineRule="auto"/>
        <w:ind w:left="720"/>
        <w:jc w:val="both"/>
        <w:rPr>
          <w:rFonts w:ascii="Swis721 Md CE" w:eastAsia="Swis721 Md CE" w:hAnsi="Swis721 Md CE" w:cs="Swis721 Md C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Bendra prizinio fondo vertė yra 500 EUR (penki šimtai eurų).</w:t>
      </w:r>
    </w:p>
    <w:p w:rsidR="0021351E" w:rsidRDefault="0021351E">
      <w:pPr>
        <w:spacing w:line="240" w:lineRule="auto"/>
        <w:ind w:left="850" w:hanging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51E" w:rsidRDefault="00B1473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Prizo laimėtojas bus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nustatomi atsitiktiniu būdu atrenkant laimėtoją kompiuterinės programos pagalba. Laimėtojas bus nustatyt</w:t>
      </w:r>
      <w:r w:rsidR="00C53F5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m. balandžio 16 d. Laimėtojas bus paskelbtas tinklalapyje </w:t>
      </w:r>
      <w:r w:rsidR="00C53F5F" w:rsidRPr="00C53F5F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www.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registerpromo.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3 (tris) darbo die</w:t>
      </w:r>
      <w:r>
        <w:rPr>
          <w:rFonts w:ascii="Times New Roman" w:eastAsia="Times New Roman" w:hAnsi="Times New Roman" w:cs="Times New Roman"/>
          <w:sz w:val="24"/>
          <w:szCs w:val="24"/>
        </w:rPr>
        <w:t>nas po prizo traukimo.</w:t>
      </w:r>
    </w:p>
    <w:p w:rsidR="0021351E" w:rsidRDefault="0021351E">
      <w:pPr>
        <w:spacing w:after="60" w:line="240" w:lineRule="auto"/>
        <w:ind w:left="7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51E" w:rsidRDefault="00B1473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Prizai atsiimami UAB „MakesYouLocal“ biure Vilniuje, Savanorių pr. 1, LT-03116 iki 2020 m. gegužės 15 d. Prizai gali būti atsiimti darbo dienomis nuo 13.00  iki 17.00 val. Laimėtojas su savimi turi turėti pirkimo kvitą registruotą 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aidime bei tapatybę patvirtinantį dokumentą (pasą arba AT kortelę). </w:t>
      </w:r>
    </w:p>
    <w:p w:rsidR="0021351E" w:rsidRDefault="0021351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51E" w:rsidRDefault="00B1473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Jei prizas nebus atsiimtas iki 2020 m. gegužės 15 d., rezervinis laimėtojas galės prizus atsiimti iki 2020 m. gegužės 29 d..</w:t>
      </w:r>
    </w:p>
    <w:p w:rsidR="0021351E" w:rsidRDefault="0021351E">
      <w:pPr>
        <w:tabs>
          <w:tab w:val="left" w:pos="851"/>
        </w:tabs>
        <w:spacing w:after="60" w:line="240" w:lineRule="auto"/>
        <w:ind w:left="7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51E" w:rsidRDefault="00B1473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Daugiau informacijos galite rasti: </w:t>
      </w:r>
      <w:r w:rsidR="00C53F5F" w:rsidRPr="00C53F5F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www.</w:t>
      </w:r>
      <w:hyperlink r:id="rId10">
        <w:r w:rsidRPr="00C53F5F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registerpromo.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1351E" w:rsidRDefault="0021351E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1351E" w:rsidRDefault="00B1473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Kilus klausimams </w:t>
      </w:r>
      <w:r>
        <w:rPr>
          <w:rFonts w:ascii="Times New Roman" w:eastAsia="Times New Roman" w:hAnsi="Times New Roman" w:cs="Times New Roman"/>
          <w:sz w:val="24"/>
          <w:szCs w:val="24"/>
        </w:rPr>
        <w:t>skambinkite telefono numeriu +370 623 53455.</w:t>
      </w:r>
    </w:p>
    <w:p w:rsidR="0021351E" w:rsidRDefault="0021351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1351E" w:rsidRDefault="002135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1351E">
      <w:headerReference w:type="default" r:id="rId11"/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73B" w:rsidRDefault="00B1473B">
      <w:pPr>
        <w:spacing w:line="240" w:lineRule="auto"/>
      </w:pPr>
      <w:r>
        <w:separator/>
      </w:r>
    </w:p>
  </w:endnote>
  <w:endnote w:type="continuationSeparator" w:id="0">
    <w:p w:rsidR="00B1473B" w:rsidRDefault="00B14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wis721 Md CE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73B" w:rsidRDefault="00B1473B">
      <w:pPr>
        <w:spacing w:line="240" w:lineRule="auto"/>
      </w:pPr>
      <w:r>
        <w:separator/>
      </w:r>
    </w:p>
  </w:footnote>
  <w:footnote w:type="continuationSeparator" w:id="0">
    <w:p w:rsidR="00B1473B" w:rsidRDefault="00B14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51E" w:rsidRDefault="00B1473B">
    <w:pPr>
      <w:spacing w:after="6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3886200</wp:posOffset>
          </wp:positionH>
          <wp:positionV relativeFrom="paragraph">
            <wp:posOffset>-95245</wp:posOffset>
          </wp:positionV>
          <wp:extent cx="2052638" cy="289784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2638" cy="289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5BC6"/>
    <w:multiLevelType w:val="multilevel"/>
    <w:tmpl w:val="0DB41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1E"/>
    <w:rsid w:val="0021351E"/>
    <w:rsid w:val="00B1473B"/>
    <w:rsid w:val="00C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E419"/>
  <w15:docId w15:val="{4BE734BF-F457-49B9-B699-D0D8267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prom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erprom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erprom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XD/Ou9ob+UtOyGR2blQNg0Mww==">AMUW2mXWxaWYeuA8vHBawVmW+w/MgERU2O4EtgNmvAdFR0BPUOHUDRnTvfmnuPXcY3WuuXB6H+tYLd+s1+MU3rm9qxOdIqzv4pd5jdjyQhF+Ht9DKcAGqks=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 Miceviciute</dc:creator>
  <cp:lastModifiedBy>Jurate Miceviciute</cp:lastModifiedBy>
  <cp:revision>2</cp:revision>
  <dcterms:created xsi:type="dcterms:W3CDTF">2020-03-02T16:10:00Z</dcterms:created>
  <dcterms:modified xsi:type="dcterms:W3CDTF">2020-03-02T16:10:00Z</dcterms:modified>
</cp:coreProperties>
</file>