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EFE4" w14:textId="2EBA9939" w:rsidR="001F7877" w:rsidRPr="00C67CCD" w:rsidRDefault="001F7877" w:rsidP="00C67CCD">
      <w:pPr>
        <w:numPr>
          <w:ilvl w:val="0"/>
          <w:numId w:val="0"/>
        </w:numPr>
        <w:ind w:left="1080"/>
        <w:jc w:val="center"/>
        <w:rPr>
          <w:b/>
          <w:bCs/>
          <w:sz w:val="28"/>
          <w:szCs w:val="28"/>
        </w:rPr>
      </w:pPr>
      <w:r w:rsidRPr="00C67CCD">
        <w:rPr>
          <w:b/>
          <w:bCs/>
          <w:sz w:val="28"/>
          <w:szCs w:val="28"/>
        </w:rPr>
        <w:t>TAISYKLĖS</w:t>
      </w:r>
    </w:p>
    <w:p w14:paraId="6F47B532" w14:textId="77777777" w:rsidR="001F7877" w:rsidRPr="00C67CCD" w:rsidRDefault="001F7877" w:rsidP="00C67CCD">
      <w:pPr>
        <w:numPr>
          <w:ilvl w:val="0"/>
          <w:numId w:val="0"/>
        </w:numPr>
        <w:ind w:left="1080"/>
        <w:jc w:val="center"/>
        <w:rPr>
          <w:sz w:val="28"/>
          <w:szCs w:val="28"/>
        </w:rPr>
      </w:pPr>
    </w:p>
    <w:p w14:paraId="57068CB4" w14:textId="77777777" w:rsidR="001F7877" w:rsidRPr="00C67CCD" w:rsidRDefault="001F7877" w:rsidP="00C67CCD">
      <w:pPr>
        <w:numPr>
          <w:ilvl w:val="0"/>
          <w:numId w:val="0"/>
        </w:numPr>
        <w:ind w:left="1080"/>
        <w:jc w:val="center"/>
        <w:rPr>
          <w:sz w:val="28"/>
          <w:szCs w:val="28"/>
        </w:rPr>
      </w:pPr>
    </w:p>
    <w:p w14:paraId="098B8A65" w14:textId="02E3DC31" w:rsidR="001F7877" w:rsidRPr="00C67CCD" w:rsidRDefault="000B6598" w:rsidP="00C67CCD">
      <w:pPr>
        <w:numPr>
          <w:ilvl w:val="0"/>
          <w:numId w:val="0"/>
        </w:numPr>
        <w:ind w:left="1080"/>
        <w:jc w:val="center"/>
        <w:rPr>
          <w:sz w:val="28"/>
          <w:szCs w:val="28"/>
        </w:rPr>
      </w:pPr>
      <w:r w:rsidRPr="00C67CCD">
        <w:rPr>
          <w:sz w:val="28"/>
          <w:szCs w:val="28"/>
        </w:rPr>
        <w:t>AKCIJOS</w:t>
      </w:r>
      <w:r w:rsidR="001F7877" w:rsidRPr="00C67CCD">
        <w:rPr>
          <w:sz w:val="28"/>
          <w:szCs w:val="28"/>
        </w:rPr>
        <w:t xml:space="preserve"> „</w:t>
      </w:r>
      <w:r w:rsidR="00493B00" w:rsidRPr="00C67CCD">
        <w:rPr>
          <w:sz w:val="28"/>
          <w:szCs w:val="28"/>
        </w:rPr>
        <w:t>Smagus laikas su tėčiu ir OREO</w:t>
      </w:r>
      <w:r w:rsidR="001F7877" w:rsidRPr="00C67CCD">
        <w:rPr>
          <w:sz w:val="28"/>
          <w:szCs w:val="28"/>
        </w:rPr>
        <w:t>“</w:t>
      </w:r>
    </w:p>
    <w:p w14:paraId="6999FF37" w14:textId="77777777" w:rsidR="001F7877" w:rsidRPr="00585F56" w:rsidRDefault="001F7877" w:rsidP="0075427B">
      <w:pPr>
        <w:numPr>
          <w:ilvl w:val="0"/>
          <w:numId w:val="0"/>
        </w:numPr>
        <w:ind w:left="1080"/>
      </w:pPr>
    </w:p>
    <w:p w14:paraId="7200FE37" w14:textId="126B5086" w:rsidR="001F7877" w:rsidRPr="00585F56" w:rsidRDefault="001F7877" w:rsidP="0075427B">
      <w:pPr>
        <w:numPr>
          <w:ilvl w:val="0"/>
          <w:numId w:val="0"/>
        </w:numPr>
        <w:ind w:left="1080"/>
      </w:pPr>
      <w:r w:rsidRPr="00585F56">
        <w:t xml:space="preserve"> </w:t>
      </w:r>
    </w:p>
    <w:p w14:paraId="5AEB0019" w14:textId="1367DBDF" w:rsidR="00DF0F1C" w:rsidRPr="00D528A1" w:rsidRDefault="001F7877" w:rsidP="0075427B">
      <w:pPr>
        <w:rPr>
          <w:b/>
          <w:bCs/>
        </w:rPr>
      </w:pPr>
      <w:r w:rsidRPr="00D528A1">
        <w:rPr>
          <w:b/>
          <w:bCs/>
        </w:rPr>
        <w:t>Bendrosios taisyklės</w:t>
      </w:r>
    </w:p>
    <w:p w14:paraId="126AB030" w14:textId="77777777" w:rsidR="00C67CCD" w:rsidRPr="00585F56" w:rsidRDefault="00C67CCD" w:rsidP="00C67CCD">
      <w:pPr>
        <w:numPr>
          <w:ilvl w:val="0"/>
          <w:numId w:val="0"/>
        </w:numPr>
        <w:ind w:left="284"/>
      </w:pPr>
    </w:p>
    <w:p w14:paraId="20E28E2F" w14:textId="7A2F994D" w:rsidR="00DF0F1C" w:rsidRPr="00585F56" w:rsidRDefault="001F7877" w:rsidP="0075427B">
      <w:pPr>
        <w:pStyle w:val="NoSpacing"/>
      </w:pPr>
      <w:r w:rsidRPr="00585F56">
        <w:t>UAB „</w:t>
      </w:r>
      <w:proofErr w:type="spellStart"/>
      <w:r w:rsidR="00F11BA4">
        <w:t>Multiplex</w:t>
      </w:r>
      <w:proofErr w:type="spellEnd"/>
      <w:r w:rsidRPr="00585F56">
        <w:t>“, juridinio asmens kodas</w:t>
      </w:r>
      <w:r w:rsidR="000B6598" w:rsidRPr="00585F56">
        <w:t xml:space="preserve"> </w:t>
      </w:r>
      <w:r w:rsidR="00590877" w:rsidRPr="00585F56">
        <w:t>122885163</w:t>
      </w:r>
      <w:r w:rsidRPr="00585F56">
        <w:t xml:space="preserve">, (toliau – Organizatorius) organizuojama </w:t>
      </w:r>
      <w:r w:rsidR="00406F1B" w:rsidRPr="00585F56">
        <w:t xml:space="preserve">Akcija </w:t>
      </w:r>
      <w:r w:rsidRPr="00585F56">
        <w:t>„</w:t>
      </w:r>
      <w:r w:rsidR="00D91F7F" w:rsidRPr="00D91F7F">
        <w:t>Smagus laikas su tėčiu ir OREO</w:t>
      </w:r>
      <w:r w:rsidRPr="00585F56">
        <w:t xml:space="preserve">“ (toliau – </w:t>
      </w:r>
      <w:r w:rsidR="00406F1B" w:rsidRPr="00585F56">
        <w:t>Akcija</w:t>
      </w:r>
      <w:r w:rsidRPr="00585F56">
        <w:t xml:space="preserve">) vyksta nuo 2022 m. </w:t>
      </w:r>
      <w:r w:rsidR="0098480F" w:rsidRPr="00585F56">
        <w:t>gegužės</w:t>
      </w:r>
      <w:r w:rsidRPr="00585F56">
        <w:t xml:space="preserve"> </w:t>
      </w:r>
      <w:r w:rsidR="0098480F" w:rsidRPr="00585F56">
        <w:t>09</w:t>
      </w:r>
      <w:r w:rsidRPr="00585F56">
        <w:t xml:space="preserve"> d. iki 2022 m. </w:t>
      </w:r>
      <w:r w:rsidR="0098480F" w:rsidRPr="00585F56">
        <w:t>birželio</w:t>
      </w:r>
      <w:r w:rsidRPr="00585F56">
        <w:t xml:space="preserve"> </w:t>
      </w:r>
      <w:r w:rsidR="0098480F" w:rsidRPr="00585F56">
        <w:t>05</w:t>
      </w:r>
      <w:r w:rsidRPr="00585F56">
        <w:t xml:space="preserve"> d. (imtinai)</w:t>
      </w:r>
      <w:r w:rsidR="00DF0F1C" w:rsidRPr="00585F56">
        <w:t>.</w:t>
      </w:r>
      <w:r w:rsidR="0098480F" w:rsidRPr="00585F56">
        <w:t xml:space="preserve"> </w:t>
      </w:r>
    </w:p>
    <w:p w14:paraId="4E90A75D" w14:textId="514EB895" w:rsidR="00DF0F1C" w:rsidRPr="00585F56" w:rsidRDefault="00061C3E" w:rsidP="0075427B">
      <w:pPr>
        <w:pStyle w:val="NoSpacing"/>
      </w:pPr>
      <w:r w:rsidRPr="00585F56">
        <w:t xml:space="preserve">Akcijos </w:t>
      </w:r>
      <w:r w:rsidR="001F7877" w:rsidRPr="00585F56">
        <w:t>užsakovas – UAB „Mondelez Baltic“ (toliau – Užsakovas).</w:t>
      </w:r>
    </w:p>
    <w:p w14:paraId="45AA9140" w14:textId="07AF2F1E" w:rsidR="00364485" w:rsidRPr="00364485" w:rsidRDefault="00364485" w:rsidP="00364485">
      <w:pPr>
        <w:pStyle w:val="NoSpacing"/>
      </w:pPr>
      <w:r w:rsidRPr="00364485">
        <w:t>Norint dalyvauti ir laimėti Akcijos prizus, bet kurioje prekybos vietoje Lietuvos Respublikos teritorijoje, reikia Akcijos metu vienu pirkimu nusipirkti bent 2 vnt. prekės ženklo „OREO“ (toliau – OREO) produkcijos, nurodytos šių taisyklių Priede Nr. 1 punkte ir registruotis užpildant registracijos formą tinklapyje</w:t>
      </w:r>
      <w:r w:rsidR="0035238A">
        <w:t xml:space="preserve"> </w:t>
      </w:r>
      <w:hyperlink r:id="rId7" w:history="1">
        <w:r w:rsidR="0035238A" w:rsidRPr="0035238A">
          <w:rPr>
            <w:rStyle w:val="Hyperlink"/>
          </w:rPr>
          <w:t>www.mondelezpromo.com</w:t>
        </w:r>
      </w:hyperlink>
      <w:r w:rsidRPr="00364485">
        <w:t>.</w:t>
      </w:r>
    </w:p>
    <w:p w14:paraId="1124F887" w14:textId="3BCCC927" w:rsidR="00DF0F1C" w:rsidRPr="00585F56" w:rsidRDefault="001F7877" w:rsidP="0075427B">
      <w:pPr>
        <w:pStyle w:val="NoSpacing"/>
      </w:pPr>
      <w:r w:rsidRPr="00747E66">
        <w:t xml:space="preserve">Apie prizų laimėjimą dalyvis sužino iš karto po registracijos tinklapyje </w:t>
      </w:r>
      <w:hyperlink r:id="rId8" w:history="1">
        <w:r w:rsidR="00D83269" w:rsidRPr="00747E66">
          <w:rPr>
            <w:rStyle w:val="Hyperlink"/>
          </w:rPr>
          <w:t>www.mondelezpromo.com</w:t>
        </w:r>
      </w:hyperlink>
      <w:r w:rsidR="00D83269" w:rsidRPr="00585F56">
        <w:t>,</w:t>
      </w:r>
      <w:r w:rsidRPr="00585F56">
        <w:t xml:space="preserve"> taip pat organizatorius dalyviui gali pranešti tuo telefonu numeriu arba elektroniniu paštu, nurodytu registracijos anketoje tinklapyje </w:t>
      </w:r>
      <w:hyperlink r:id="rId9" w:history="1">
        <w:r w:rsidR="00D83269" w:rsidRPr="00585F56">
          <w:rPr>
            <w:rStyle w:val="Hyperlink"/>
          </w:rPr>
          <w:t>www.mondelezpromo.com</w:t>
        </w:r>
      </w:hyperlink>
      <w:r w:rsidRPr="00585F56">
        <w:t xml:space="preserve">. Laimėtojai taip pat </w:t>
      </w:r>
      <w:r w:rsidR="00D83269" w:rsidRPr="00585F56">
        <w:t>bus</w:t>
      </w:r>
      <w:r w:rsidRPr="00585F56">
        <w:t xml:space="preserve"> skelbiami svetainėje </w:t>
      </w:r>
      <w:hyperlink r:id="rId10" w:history="1">
        <w:r w:rsidR="00DF0F1C" w:rsidRPr="00585F56">
          <w:rPr>
            <w:rStyle w:val="Hyperlink"/>
          </w:rPr>
          <w:t>www.mondelezpromo.com</w:t>
        </w:r>
      </w:hyperlink>
      <w:r w:rsidRPr="00585F56">
        <w:t>.</w:t>
      </w:r>
    </w:p>
    <w:p w14:paraId="564D1964" w14:textId="4D216EC8" w:rsidR="00DF0F1C" w:rsidRDefault="00BF1BEF" w:rsidP="0075427B">
      <w:pPr>
        <w:pStyle w:val="NoSpacing"/>
      </w:pPr>
      <w:r w:rsidRPr="00585F56">
        <w:t>Akcijoje</w:t>
      </w:r>
      <w:r w:rsidR="001F7877" w:rsidRPr="00585F56">
        <w:t xml:space="preserve"> užregistruotus pirkimo </w:t>
      </w:r>
      <w:r w:rsidR="00D528A1">
        <w:t>dokumentus (</w:t>
      </w:r>
      <w:r w:rsidR="001F7877" w:rsidRPr="00585F56">
        <w:t>čekius ar sąskaitas</w:t>
      </w:r>
      <w:r w:rsidR="00D528A1">
        <w:t>)</w:t>
      </w:r>
      <w:r w:rsidR="001F7877" w:rsidRPr="00585F56">
        <w:t xml:space="preserve"> būtina saugoti iki </w:t>
      </w:r>
      <w:r w:rsidR="00DA5766">
        <w:t>Prizo atsiėmimo</w:t>
      </w:r>
      <w:r w:rsidR="001F7877" w:rsidRPr="00585F56">
        <w:t xml:space="preserve">. Organizatorius turi teisę neišduoti </w:t>
      </w:r>
      <w:r w:rsidR="0067650B" w:rsidRPr="00585F56">
        <w:t>Akcijos</w:t>
      </w:r>
      <w:r w:rsidR="001F7877" w:rsidRPr="00585F56">
        <w:t xml:space="preserve"> dalyviui prizo, jei jis nepateikia pirkimo dokumento</w:t>
      </w:r>
      <w:r w:rsidR="00D528A1">
        <w:t xml:space="preserve"> registracijos Akcijoje metu</w:t>
      </w:r>
      <w:r w:rsidR="001F7877" w:rsidRPr="00585F56">
        <w:t>.</w:t>
      </w:r>
    </w:p>
    <w:p w14:paraId="28E7BE49" w14:textId="75B60751" w:rsidR="008C42B9" w:rsidRPr="00585F56" w:rsidRDefault="00DA5766" w:rsidP="008C42B9">
      <w:pPr>
        <w:pStyle w:val="NoSpacing"/>
      </w:pPr>
      <w:r>
        <w:t>Akcijos dalyvis, registracijos Akcijoje metu, privalo pateikti aiškią pirkimo dokumento kopiją, kurioje turi matytis:</w:t>
      </w:r>
      <w:r w:rsidR="008C42B9">
        <w:t xml:space="preserve"> registruojamo </w:t>
      </w:r>
      <w:r w:rsidR="008C42B9" w:rsidRPr="008C42B9">
        <w:t>dokumento numeris, data bei įsigyti bent 2 (du) Akcijoje dalyvaujantys produkcijos vnt.</w:t>
      </w:r>
    </w:p>
    <w:p w14:paraId="41899FEA" w14:textId="2C220036" w:rsidR="00DF0F1C" w:rsidRPr="00585F56" w:rsidRDefault="001F7877" w:rsidP="0075427B">
      <w:pPr>
        <w:pStyle w:val="NoSpacing"/>
      </w:pPr>
      <w:r w:rsidRPr="00585F56">
        <w:t xml:space="preserve">Informacija apie </w:t>
      </w:r>
      <w:r w:rsidR="0067650B" w:rsidRPr="00585F56">
        <w:t>Akciją</w:t>
      </w:r>
      <w:r w:rsidRPr="00585F56">
        <w:t xml:space="preserve"> skelbiama interneto svetainėje</w:t>
      </w:r>
      <w:r w:rsidR="0035238A">
        <w:t xml:space="preserve"> </w:t>
      </w:r>
      <w:hyperlink r:id="rId11" w:history="1">
        <w:r w:rsidR="0035238A" w:rsidRPr="007E1892">
          <w:rPr>
            <w:rStyle w:val="Hyperlink"/>
          </w:rPr>
          <w:t>www.mondelezpromo.com</w:t>
        </w:r>
      </w:hyperlink>
      <w:r w:rsidRPr="00585F56">
        <w:t>.</w:t>
      </w:r>
      <w:r w:rsidR="00B64A78">
        <w:t xml:space="preserve"> </w:t>
      </w:r>
      <w:r w:rsidR="00B64A78">
        <w:t>Laimėtojai į</w:t>
      </w:r>
      <w:r w:rsidR="00B64A78" w:rsidRPr="00B64A78">
        <w:t xml:space="preserve"> laimėtojų sąrašą bus įtraukti tik patvirtinus, kad pirkimo dokumentas atitinka Taisyklėse nurodytas sąlygas.</w:t>
      </w:r>
    </w:p>
    <w:p w14:paraId="4F5F5FDD" w14:textId="3050579F" w:rsidR="00DF0F1C" w:rsidRPr="0075427B" w:rsidRDefault="001F7877" w:rsidP="0075427B">
      <w:pPr>
        <w:pStyle w:val="NoSpacing"/>
      </w:pPr>
      <w:r w:rsidRPr="0075427B">
        <w:t xml:space="preserve">Dalyvaudami </w:t>
      </w:r>
      <w:r w:rsidR="0067650B" w:rsidRPr="0075427B">
        <w:t>Akcijoje</w:t>
      </w:r>
      <w:r w:rsidRPr="0075427B">
        <w:t xml:space="preserve"> dalyviai sutinka, kad Organizatorius tvarkytų ir naudotų jų asmens duomenis kaip nurodyta šiose taisyklėse, taip pat sutinka laikytis nurodytų taisyklių ir </w:t>
      </w:r>
      <w:r w:rsidR="00F1370A">
        <w:t>Organizatoriaus</w:t>
      </w:r>
      <w:r w:rsidR="00F1370A" w:rsidRPr="0075427B">
        <w:t xml:space="preserve"> </w:t>
      </w:r>
      <w:r w:rsidRPr="0075427B">
        <w:t>sprendimų.</w:t>
      </w:r>
    </w:p>
    <w:p w14:paraId="3DE39727" w14:textId="77777777" w:rsidR="00DF0F1C" w:rsidRPr="00585F56" w:rsidRDefault="00DF0F1C" w:rsidP="0075427B">
      <w:pPr>
        <w:numPr>
          <w:ilvl w:val="0"/>
          <w:numId w:val="0"/>
        </w:numPr>
        <w:ind w:left="709"/>
      </w:pPr>
    </w:p>
    <w:p w14:paraId="4DAF515B" w14:textId="0803071B" w:rsidR="00DF0F1C" w:rsidRPr="00D528A1" w:rsidRDefault="0067650B" w:rsidP="0075427B">
      <w:pPr>
        <w:rPr>
          <w:b/>
          <w:bCs/>
        </w:rPr>
      </w:pPr>
      <w:r w:rsidRPr="00D528A1">
        <w:rPr>
          <w:b/>
          <w:bCs/>
        </w:rPr>
        <w:t>Akcijos</w:t>
      </w:r>
      <w:r w:rsidR="00DF0F1C" w:rsidRPr="00D528A1">
        <w:rPr>
          <w:b/>
          <w:bCs/>
        </w:rPr>
        <w:t xml:space="preserve"> prizai</w:t>
      </w:r>
    </w:p>
    <w:p w14:paraId="6C598C9C" w14:textId="77777777" w:rsidR="00DF0F1C" w:rsidRPr="00585F56" w:rsidRDefault="00DF0F1C" w:rsidP="00C67CCD">
      <w:pPr>
        <w:numPr>
          <w:ilvl w:val="0"/>
          <w:numId w:val="0"/>
        </w:numPr>
        <w:ind w:left="284" w:hanging="284"/>
      </w:pPr>
    </w:p>
    <w:p w14:paraId="22BFFBC6" w14:textId="4B2E711B" w:rsidR="00585F56" w:rsidRPr="0075427B" w:rsidRDefault="00B80F01" w:rsidP="008260E9">
      <w:pPr>
        <w:pStyle w:val="NoSpacing"/>
        <w:numPr>
          <w:ilvl w:val="0"/>
          <w:numId w:val="0"/>
        </w:numPr>
        <w:ind w:left="738"/>
      </w:pPr>
      <w:r>
        <w:t>Akcijos</w:t>
      </w:r>
      <w:r w:rsidR="001F7877" w:rsidRPr="00585F56">
        <w:t xml:space="preserve"> prizai (toliau kiekvienas atskirai – Prizas, o visi kartu – prizai):</w:t>
      </w:r>
      <w:r w:rsidR="00F1370A">
        <w:t xml:space="preserve"> </w:t>
      </w:r>
      <w:r w:rsidR="00585F56" w:rsidRPr="0075427B">
        <w:t>100 vnt. porų (du bilietai) į kino seansus kino centruose „</w:t>
      </w:r>
      <w:proofErr w:type="spellStart"/>
      <w:r w:rsidR="00585F56" w:rsidRPr="0075427B">
        <w:t>Forum</w:t>
      </w:r>
      <w:proofErr w:type="spellEnd"/>
      <w:r w:rsidR="00585F56" w:rsidRPr="0075427B">
        <w:t xml:space="preserve"> </w:t>
      </w:r>
      <w:proofErr w:type="spellStart"/>
      <w:r w:rsidR="00585F56" w:rsidRPr="0075427B">
        <w:t>Cinemas</w:t>
      </w:r>
      <w:proofErr w:type="spellEnd"/>
      <w:r w:rsidR="00585F56" w:rsidRPr="0075427B">
        <w:t>“</w:t>
      </w:r>
      <w:r w:rsidR="007F22AB">
        <w:t xml:space="preserve">, </w:t>
      </w:r>
      <w:r w:rsidR="00585F56" w:rsidRPr="0075427B">
        <w:t>5 vnt. Žaidimų konsolių</w:t>
      </w:r>
      <w:r w:rsidRPr="0075427B">
        <w:t xml:space="preserve"> „</w:t>
      </w:r>
      <w:r w:rsidR="007F22AB">
        <w:t>NINTENDO SWITCH</w:t>
      </w:r>
      <w:r w:rsidRPr="0075427B">
        <w:t>“.</w:t>
      </w:r>
    </w:p>
    <w:p w14:paraId="5552E2E6" w14:textId="77777777" w:rsidR="00F1370A" w:rsidRDefault="00F1370A" w:rsidP="00F1370A">
      <w:pPr>
        <w:pStyle w:val="NoSpacing"/>
        <w:numPr>
          <w:ilvl w:val="0"/>
          <w:numId w:val="0"/>
        </w:numPr>
      </w:pPr>
    </w:p>
    <w:p w14:paraId="66BFF163" w14:textId="3AAE8C8D" w:rsidR="001F7877" w:rsidRPr="00585F56" w:rsidRDefault="001F7877" w:rsidP="008260E9">
      <w:pPr>
        <w:pStyle w:val="NoSpacing"/>
        <w:numPr>
          <w:ilvl w:val="0"/>
          <w:numId w:val="0"/>
        </w:numPr>
        <w:rPr>
          <w:rFonts w:cstheme="minorBidi"/>
        </w:rPr>
      </w:pPr>
      <w:r w:rsidRPr="00585F56">
        <w:t>Prizai į kitus prizus ar į piniginį ekvivalentą nekeičiami.</w:t>
      </w:r>
    </w:p>
    <w:p w14:paraId="6C9C62F1" w14:textId="77777777" w:rsidR="001F7877" w:rsidRPr="00585F56" w:rsidRDefault="001F7877" w:rsidP="0075427B">
      <w:pPr>
        <w:numPr>
          <w:ilvl w:val="0"/>
          <w:numId w:val="0"/>
        </w:numPr>
        <w:ind w:left="1080"/>
      </w:pPr>
    </w:p>
    <w:p w14:paraId="602D6C11" w14:textId="56BD5B51" w:rsidR="00B80F01" w:rsidRPr="00D528A1" w:rsidRDefault="00D91F7F" w:rsidP="0075427B">
      <w:pPr>
        <w:rPr>
          <w:b/>
          <w:bCs/>
        </w:rPr>
      </w:pPr>
      <w:r w:rsidRPr="00D528A1">
        <w:rPr>
          <w:b/>
          <w:bCs/>
        </w:rPr>
        <w:t>Akcijoje</w:t>
      </w:r>
      <w:r w:rsidR="001F7877" w:rsidRPr="00D528A1">
        <w:rPr>
          <w:b/>
          <w:bCs/>
        </w:rPr>
        <w:t xml:space="preserve"> dalyvaujančios prekės</w:t>
      </w:r>
      <w:r w:rsidR="00C67CCD" w:rsidRPr="00D528A1">
        <w:rPr>
          <w:b/>
          <w:bCs/>
        </w:rPr>
        <w:br/>
      </w:r>
    </w:p>
    <w:p w14:paraId="3A22E00F" w14:textId="2289F3E9" w:rsidR="00B80F01" w:rsidRPr="00AB1130" w:rsidRDefault="00D91F7F" w:rsidP="0075427B">
      <w:pPr>
        <w:pStyle w:val="NoSpacing"/>
      </w:pPr>
      <w:r w:rsidRPr="00AB1130">
        <w:t>Akcijos</w:t>
      </w:r>
      <w:r w:rsidR="001F7877" w:rsidRPr="00AB1130">
        <w:t xml:space="preserve"> prekės, kurias įsigyjant galima dalyvauti </w:t>
      </w:r>
      <w:r w:rsidRPr="00AB1130">
        <w:t>Akcijoje</w:t>
      </w:r>
      <w:r w:rsidR="001F7877" w:rsidRPr="00AB1130">
        <w:t xml:space="preserve"> – </w:t>
      </w:r>
      <w:r w:rsidR="00747E66" w:rsidRPr="00AB1130">
        <w:t>OREO</w:t>
      </w:r>
      <w:r w:rsidR="00130050" w:rsidRPr="00AB1130">
        <w:t xml:space="preserve"> produktai</w:t>
      </w:r>
      <w:r w:rsidR="001F7877" w:rsidRPr="00AB1130">
        <w:t xml:space="preserve"> parduodami prekybos vietose Lietuvos Respublikos teritorijoje</w:t>
      </w:r>
      <w:r w:rsidR="00130050" w:rsidRPr="00AB1130">
        <w:t xml:space="preserve">. </w:t>
      </w:r>
      <w:r w:rsidR="00096FED" w:rsidRPr="00AB1130">
        <w:t>Akcijoje dalyvaujančių prekių sąrašas pateikiamas Priede nr.1 (žr. taisyklių pabaigoje).</w:t>
      </w:r>
    </w:p>
    <w:p w14:paraId="65357AA4" w14:textId="7624305E" w:rsidR="001F7877" w:rsidRPr="00B80F01" w:rsidRDefault="00D91F7F" w:rsidP="0075427B">
      <w:pPr>
        <w:pStyle w:val="NoSpacing"/>
        <w:rPr>
          <w:rFonts w:cstheme="minorBidi"/>
        </w:rPr>
      </w:pPr>
      <w:r>
        <w:t>Akcijos</w:t>
      </w:r>
      <w:r w:rsidR="001F7877" w:rsidRPr="00B80F01">
        <w:t xml:space="preserve"> prekių, kurias įsigyjant galima dalyvauti </w:t>
      </w:r>
      <w:r>
        <w:t>Akcijoje</w:t>
      </w:r>
      <w:r w:rsidR="001F7877" w:rsidRPr="00B80F01">
        <w:t>, skaičius neribojamas.</w:t>
      </w:r>
    </w:p>
    <w:p w14:paraId="2E4EA89F" w14:textId="77777777" w:rsidR="00B80F01" w:rsidRDefault="00B80F01" w:rsidP="0075427B">
      <w:pPr>
        <w:numPr>
          <w:ilvl w:val="0"/>
          <w:numId w:val="0"/>
        </w:numPr>
      </w:pPr>
    </w:p>
    <w:p w14:paraId="5C56F7AE" w14:textId="00DB286A" w:rsidR="00B80F01" w:rsidRPr="00D528A1" w:rsidRDefault="00D91F7F" w:rsidP="0075427B">
      <w:pPr>
        <w:rPr>
          <w:b/>
          <w:bCs/>
        </w:rPr>
      </w:pPr>
      <w:r w:rsidRPr="00D528A1">
        <w:rPr>
          <w:b/>
          <w:bCs/>
        </w:rPr>
        <w:t>Akcijos</w:t>
      </w:r>
      <w:r w:rsidR="001F7877" w:rsidRPr="00D528A1">
        <w:rPr>
          <w:b/>
          <w:bCs/>
        </w:rPr>
        <w:t xml:space="preserve"> eiga</w:t>
      </w:r>
      <w:r w:rsidR="00C67CCD" w:rsidRPr="00D528A1">
        <w:rPr>
          <w:b/>
          <w:bCs/>
        </w:rPr>
        <w:br/>
      </w:r>
    </w:p>
    <w:p w14:paraId="16F4969D" w14:textId="4B94254F" w:rsidR="001F7877" w:rsidRPr="0075427B" w:rsidRDefault="001F7877" w:rsidP="0075427B">
      <w:pPr>
        <w:pStyle w:val="NoSpacing"/>
        <w:rPr>
          <w:rFonts w:cstheme="minorBidi"/>
        </w:rPr>
      </w:pPr>
      <w:r w:rsidRPr="00B80F01">
        <w:t xml:space="preserve">Registracijos į </w:t>
      </w:r>
      <w:r w:rsidR="00D91F7F">
        <w:t>Akciją</w:t>
      </w:r>
      <w:r w:rsidRPr="00B80F01">
        <w:t xml:space="preserve"> laikotarpiu, t. y., </w:t>
      </w:r>
      <w:r w:rsidR="0098480F" w:rsidRPr="00B80F01">
        <w:t>nuo 2022 m. gegužės 09 d. iki 2022 m. birželio 05 d. (imtinai)</w:t>
      </w:r>
      <w:r w:rsidRPr="00B80F01">
        <w:t xml:space="preserve">, jame norintys dalyvauti asmenys vienu pirkimu turi nusipirkti </w:t>
      </w:r>
      <w:r w:rsidR="008213B3" w:rsidRPr="008213B3">
        <w:t xml:space="preserve">bent 2 vnt. </w:t>
      </w:r>
      <w:r w:rsidRPr="008213B3">
        <w:t>bet</w:t>
      </w:r>
      <w:r w:rsidRPr="00B80F01">
        <w:t xml:space="preserve"> kuri</w:t>
      </w:r>
      <w:r w:rsidR="008213B3">
        <w:t>ų</w:t>
      </w:r>
      <w:r w:rsidRPr="00B80F01">
        <w:t xml:space="preserve"> </w:t>
      </w:r>
      <w:r w:rsidR="008213B3">
        <w:t>Akcijos</w:t>
      </w:r>
      <w:r w:rsidRPr="00B80F01">
        <w:t xml:space="preserve"> prek</w:t>
      </w:r>
      <w:r w:rsidR="008213B3">
        <w:t>ių</w:t>
      </w:r>
      <w:r w:rsidRPr="00B80F01">
        <w:t>, nurodyt</w:t>
      </w:r>
      <w:r w:rsidR="008213B3">
        <w:t>ų</w:t>
      </w:r>
      <w:r w:rsidRPr="00B80F01">
        <w:t xml:space="preserve"> Taisyklių 3</w:t>
      </w:r>
      <w:r w:rsidR="008213B3">
        <w:t>.</w:t>
      </w:r>
      <w:r w:rsidR="008213B3" w:rsidRPr="00F1370A">
        <w:t>1</w:t>
      </w:r>
      <w:r w:rsidRPr="00B80F01">
        <w:t xml:space="preserve"> punkte</w:t>
      </w:r>
      <w:r w:rsidR="008213B3">
        <w:t xml:space="preserve"> </w:t>
      </w:r>
      <w:r w:rsidRPr="00B80F01">
        <w:t xml:space="preserve">bet kurioje prekybos vietoje visoje Lietuvos Respublikos teritorijoje, išsaugoti pirkimo dokumentą (kvitą ar sąskaitą) (toliau – Pirkimo dokumentas), ir </w:t>
      </w:r>
      <w:r w:rsidR="0098480F" w:rsidRPr="00B80F01">
        <w:t>nuo 2022 m. gegužės 09 d. iki 2022 m. birželio 05 d</w:t>
      </w:r>
      <w:r w:rsidRPr="00B80F01">
        <w:t xml:space="preserve">. 23:59 val. užsiregistruoti puslapyje </w:t>
      </w:r>
      <w:hyperlink r:id="rId12" w:history="1">
        <w:r w:rsidR="0035238A" w:rsidRPr="0035238A">
          <w:rPr>
            <w:rStyle w:val="Hyperlink"/>
          </w:rPr>
          <w:t>www.mondelezpromo.com</w:t>
        </w:r>
      </w:hyperlink>
      <w:r w:rsidRPr="00B80F01">
        <w:t>, užpildant registracijos formą.</w:t>
      </w:r>
    </w:p>
    <w:p w14:paraId="2628CAFA" w14:textId="31489144" w:rsidR="008213B3" w:rsidRDefault="001F7877" w:rsidP="0075427B">
      <w:pPr>
        <w:pStyle w:val="NoSpacing"/>
      </w:pPr>
      <w:r w:rsidRPr="00BE282C">
        <w:t xml:space="preserve">Registracijos formoje nurodomas vardas, pavardė, </w:t>
      </w:r>
      <w:r w:rsidR="00D91F7F" w:rsidRPr="00BE282C">
        <w:t>Akcijos</w:t>
      </w:r>
      <w:r w:rsidRPr="00BE282C">
        <w:t xml:space="preserve"> dalyvio telefono numeris</w:t>
      </w:r>
      <w:r w:rsidR="00BE282C" w:rsidRPr="00BE282C">
        <w:t>, elektroninio pašto adresas</w:t>
      </w:r>
      <w:r w:rsidRPr="00BE282C">
        <w:t xml:space="preserve"> bei pirkimo </w:t>
      </w:r>
      <w:r w:rsidR="00226F93" w:rsidRPr="00BE282C">
        <w:t>dokumento (</w:t>
      </w:r>
      <w:r w:rsidRPr="00BE282C">
        <w:t>kvito ar sąskaitos</w:t>
      </w:r>
      <w:r w:rsidR="00226F93" w:rsidRPr="00BE282C">
        <w:t>)</w:t>
      </w:r>
      <w:r w:rsidRPr="00BE282C">
        <w:t xml:space="preserve"> </w:t>
      </w:r>
      <w:r w:rsidR="00226F93" w:rsidRPr="00BE282C">
        <w:t>kopija</w:t>
      </w:r>
      <w:r w:rsidRPr="00BE282C">
        <w:t>. Registracijos metu įkeliama aiškiai matoma pirkimo dokumento kopija.</w:t>
      </w:r>
      <w:r w:rsidR="00364485" w:rsidRPr="00BE282C">
        <w:t xml:space="preserve"> Dokumento kopijoje privalo matytis dokumento numeris, data bei </w:t>
      </w:r>
      <w:r w:rsidR="00DA5766">
        <w:t xml:space="preserve">įsigyti bent </w:t>
      </w:r>
      <w:r w:rsidR="00AE12AB" w:rsidRPr="00F1370A">
        <w:t xml:space="preserve">2 (du) </w:t>
      </w:r>
      <w:r w:rsidR="00364485" w:rsidRPr="00BE282C">
        <w:t>Akcijoje dalyvaujant</w:t>
      </w:r>
      <w:r w:rsidR="00AE12AB">
        <w:t>ys</w:t>
      </w:r>
      <w:r w:rsidR="00364485" w:rsidRPr="00BE282C">
        <w:t xml:space="preserve"> produkcij</w:t>
      </w:r>
      <w:r w:rsidR="00AE12AB">
        <w:t>os vnt.</w:t>
      </w:r>
      <w:r w:rsidR="00364485" w:rsidRPr="00BE282C">
        <w:t xml:space="preserve"> </w:t>
      </w:r>
      <w:r w:rsidRPr="00BE282C">
        <w:t>Jei pirkimo dokumentas neatitinka šiose Taisyklėse nurodytų sąlygų, prizas nėra išduodamas.</w:t>
      </w:r>
    </w:p>
    <w:p w14:paraId="4B1BF121" w14:textId="65BC89AE" w:rsidR="00AE12AB" w:rsidRPr="00BE282C" w:rsidRDefault="00AE12AB" w:rsidP="0075427B">
      <w:pPr>
        <w:pStyle w:val="NoSpacing"/>
      </w:pPr>
      <w:r>
        <w:t>Įsigyjant prekę ir prekybos vietai pirkimo dokumente nenurodžius tikslių įsigytų prekių pavadinimų, Akcijoje norintis dalyvauti asmuo turi iš karto</w:t>
      </w:r>
      <w:r w:rsidR="00082524">
        <w:t>,</w:t>
      </w:r>
      <w:r>
        <w:t xml:space="preserve"> po prekių </w:t>
      </w:r>
      <w:r w:rsidR="00082524">
        <w:t>įsigijimo, kreiptis į prekybos vietą ir paprašyti pirkimo sąskaitos faktūros su tiksliais prekių pavadinimais.</w:t>
      </w:r>
    </w:p>
    <w:p w14:paraId="7C6974A5" w14:textId="2EB16D10" w:rsidR="00364485" w:rsidRPr="005926A2" w:rsidRDefault="00364485" w:rsidP="0075427B">
      <w:pPr>
        <w:pStyle w:val="NoSpacing"/>
      </w:pPr>
      <w:r w:rsidRPr="00BE282C">
        <w:t>Jeigu ne</w:t>
      </w:r>
      <w:r w:rsidR="00AB1130" w:rsidRPr="00BE282C">
        <w:t xml:space="preserve">pavyksta prisegti dokumento kopijos, </w:t>
      </w:r>
      <w:r w:rsidR="00BE282C" w:rsidRPr="00BE282C">
        <w:t xml:space="preserve">Akcijos dalyvis </w:t>
      </w:r>
      <w:r w:rsidR="005926A2">
        <w:t xml:space="preserve">turi </w:t>
      </w:r>
      <w:r w:rsidR="00BE282C" w:rsidRPr="00BE282C">
        <w:t xml:space="preserve">susisiekti su Organizatoriumi el. paštu </w:t>
      </w:r>
      <w:hyperlink r:id="rId13" w:history="1">
        <w:r w:rsidR="00BE282C" w:rsidRPr="00BE282C">
          <w:rPr>
            <w:rStyle w:val="Hyperlink"/>
          </w:rPr>
          <w:t>zaidimai@mpagency.eu</w:t>
        </w:r>
      </w:hyperlink>
      <w:r w:rsidR="00BE282C" w:rsidRPr="005926A2">
        <w:t>.</w:t>
      </w:r>
    </w:p>
    <w:p w14:paraId="5334B3F9" w14:textId="5624114E" w:rsidR="007F22AB" w:rsidRDefault="001F7877" w:rsidP="007F22AB">
      <w:pPr>
        <w:pStyle w:val="NoSpacing"/>
      </w:pPr>
      <w:r w:rsidRPr="008213B3">
        <w:t xml:space="preserve">Sėkmingai užsiregistravus </w:t>
      </w:r>
      <w:r w:rsidR="00D91F7F">
        <w:t>Akcijoje</w:t>
      </w:r>
      <w:r w:rsidRPr="008213B3">
        <w:t xml:space="preserve">, </w:t>
      </w:r>
      <w:r w:rsidR="00D91F7F">
        <w:t>Akcijos</w:t>
      </w:r>
      <w:r w:rsidR="00D91F7F" w:rsidRPr="00585F56">
        <w:t xml:space="preserve"> </w:t>
      </w:r>
      <w:r w:rsidRPr="008213B3">
        <w:t xml:space="preserve">dalyvis iš karto po registracijos gali sužinoti, ar laimėjo Prizą. Apie tai informacija parodoma ekrane atlikus registraciją. </w:t>
      </w:r>
      <w:r w:rsidR="007F22AB">
        <w:t xml:space="preserve">Tačiau laimėtojo vardas ir pavardė </w:t>
      </w:r>
      <w:r w:rsidR="007F22AB" w:rsidRPr="007F22AB">
        <w:t>į laimėtojų sąrašą bus įtraukti tik patvirtinus, kad pirkimo dokumentas atitinka Taisyklėse nurodytas sąlygas</w:t>
      </w:r>
      <w:r w:rsidR="007F22AB">
        <w:t>.</w:t>
      </w:r>
    </w:p>
    <w:p w14:paraId="46A6E115" w14:textId="4DE7DDCC" w:rsidR="007F22AB" w:rsidRDefault="001F7877" w:rsidP="007F22AB">
      <w:pPr>
        <w:pStyle w:val="NoSpacing"/>
      </w:pPr>
      <w:r w:rsidRPr="008213B3">
        <w:t xml:space="preserve">Kiekvienas užregistruotas </w:t>
      </w:r>
      <w:r w:rsidR="00D91F7F">
        <w:t>Akcijos</w:t>
      </w:r>
      <w:r w:rsidR="00D91F7F" w:rsidRPr="00585F56">
        <w:t xml:space="preserve"> </w:t>
      </w:r>
      <w:r w:rsidRPr="008213B3">
        <w:t xml:space="preserve">pirkimo dokumentas dalyvauja </w:t>
      </w:r>
      <w:r w:rsidR="00D91F7F">
        <w:t>Akcijoje</w:t>
      </w:r>
      <w:r w:rsidRPr="008213B3">
        <w:t>.</w:t>
      </w:r>
    </w:p>
    <w:p w14:paraId="21187BE3" w14:textId="77777777" w:rsidR="007F22AB" w:rsidRPr="008213B3" w:rsidRDefault="007F22AB" w:rsidP="007F22AB">
      <w:pPr>
        <w:pStyle w:val="NoSpacing"/>
        <w:numPr>
          <w:ilvl w:val="0"/>
          <w:numId w:val="0"/>
        </w:numPr>
        <w:ind w:left="851"/>
      </w:pPr>
    </w:p>
    <w:p w14:paraId="3F74BA39" w14:textId="77777777" w:rsidR="001F7877" w:rsidRPr="00585F56" w:rsidRDefault="001F7877" w:rsidP="0075427B">
      <w:pPr>
        <w:numPr>
          <w:ilvl w:val="0"/>
          <w:numId w:val="0"/>
        </w:numPr>
        <w:ind w:left="1080"/>
      </w:pPr>
    </w:p>
    <w:p w14:paraId="7C19006F" w14:textId="7CA9339B" w:rsidR="001F7877" w:rsidRPr="00D528A1" w:rsidRDefault="001F7877" w:rsidP="0075427B">
      <w:pPr>
        <w:rPr>
          <w:b/>
          <w:bCs/>
        </w:rPr>
      </w:pPr>
      <w:r w:rsidRPr="00D528A1">
        <w:rPr>
          <w:b/>
          <w:bCs/>
        </w:rPr>
        <w:t>Prizų įteikimas</w:t>
      </w:r>
    </w:p>
    <w:p w14:paraId="66329975" w14:textId="77777777" w:rsidR="001F7877" w:rsidRPr="00585F56" w:rsidRDefault="001F7877" w:rsidP="0075427B">
      <w:pPr>
        <w:numPr>
          <w:ilvl w:val="0"/>
          <w:numId w:val="0"/>
        </w:numPr>
        <w:ind w:left="1080"/>
      </w:pPr>
    </w:p>
    <w:p w14:paraId="56898C8F" w14:textId="6EF55BA3" w:rsidR="00AB1130" w:rsidRPr="00AB1130" w:rsidRDefault="00AB1130" w:rsidP="00AB1130">
      <w:pPr>
        <w:pStyle w:val="NoSpacing"/>
      </w:pPr>
      <w:r w:rsidRPr="00AB1130">
        <w:t xml:space="preserve">Apie laimėtą prizą dalyvis informuojamas iš karto po registracijos puslapyje </w:t>
      </w:r>
      <w:hyperlink r:id="rId14" w:history="1">
        <w:r w:rsidR="0035238A" w:rsidRPr="0035238A">
          <w:rPr>
            <w:rStyle w:val="Hyperlink"/>
          </w:rPr>
          <w:t>www.mondelezpromo.com</w:t>
        </w:r>
      </w:hyperlink>
      <w:r w:rsidRPr="00AB1130">
        <w:t>. Jei pirkimo dokumentas atitinka šiose Taisyklėse nurodytas sąlygas, dėl laimėto prizo perdavimo Organizatorius su prizų laimėtoju susisiekia Akci</w:t>
      </w:r>
      <w:r w:rsidR="005926A2">
        <w:t xml:space="preserve">jos registracijos metu nurodytu </w:t>
      </w:r>
      <w:r w:rsidRPr="00AB1130">
        <w:t xml:space="preserve">telefono numeriu arba el. pašto adresu. </w:t>
      </w:r>
    </w:p>
    <w:p w14:paraId="4F25949B" w14:textId="419AD7D1" w:rsidR="00AB1130" w:rsidRPr="00AB1130" w:rsidRDefault="00AB1130" w:rsidP="00AB1130">
      <w:pPr>
        <w:pStyle w:val="NoSpacing"/>
      </w:pPr>
      <w:r w:rsidRPr="00AB1130">
        <w:t>Laimėt</w:t>
      </w:r>
      <w:r w:rsidR="005926A2">
        <w:t>a</w:t>
      </w:r>
      <w:r w:rsidRPr="00AB1130">
        <w:t xml:space="preserve"> bilietų pora į kino seansus kino centruose „</w:t>
      </w:r>
      <w:proofErr w:type="spellStart"/>
      <w:r w:rsidRPr="00AB1130">
        <w:t>Forum</w:t>
      </w:r>
      <w:proofErr w:type="spellEnd"/>
      <w:r w:rsidRPr="00AB1130">
        <w:t xml:space="preserve"> </w:t>
      </w:r>
      <w:proofErr w:type="spellStart"/>
      <w:r w:rsidRPr="00AB1130">
        <w:t>Cinemas</w:t>
      </w:r>
      <w:proofErr w:type="spellEnd"/>
      <w:r w:rsidRPr="00AB1130">
        <w:t xml:space="preserve">“ laimėtojams bus išsiųsta registracijos metu nurodytu el. pašto adresu per 1-3 savaites, </w:t>
      </w:r>
    </w:p>
    <w:p w14:paraId="590FD32F" w14:textId="6B419B99" w:rsidR="00AB1130" w:rsidRPr="00AB1130" w:rsidRDefault="00AB1130" w:rsidP="00AB1130">
      <w:pPr>
        <w:pStyle w:val="NoSpacing"/>
        <w:numPr>
          <w:ilvl w:val="0"/>
          <w:numId w:val="0"/>
        </w:numPr>
        <w:ind w:left="851"/>
      </w:pPr>
      <w:r w:rsidRPr="00AB1130">
        <w:t xml:space="preserve">skaičiuojant nuo tos dienos, kai </w:t>
      </w:r>
      <w:r w:rsidR="00BE282C">
        <w:t>O</w:t>
      </w:r>
      <w:r w:rsidRPr="00AB1130">
        <w:t>rganizator</w:t>
      </w:r>
      <w:r w:rsidR="00F1370A">
        <w:t>ius</w:t>
      </w:r>
      <w:r w:rsidRPr="00AB1130">
        <w:t xml:space="preserve"> patvirtins, kad jūsų pirkimo dokumentas atitinka Taisyklėse nurodytas sąlygas ir jūsų vardas bei pavardė bus įtraukti į laimėtojų sąrašą, skelbiamą svetainėje </w:t>
      </w:r>
      <w:hyperlink r:id="rId15" w:history="1">
        <w:r w:rsidR="0035238A" w:rsidRPr="0035238A">
          <w:rPr>
            <w:rStyle w:val="Hyperlink"/>
          </w:rPr>
          <w:t>www.mondelezpromo.com</w:t>
        </w:r>
      </w:hyperlink>
      <w:r w:rsidRPr="00AB1130">
        <w:t xml:space="preserve">. </w:t>
      </w:r>
    </w:p>
    <w:p w14:paraId="18644530" w14:textId="1D5A2A09" w:rsidR="00AB1130" w:rsidRDefault="00AB1130" w:rsidP="00AB1130">
      <w:pPr>
        <w:pStyle w:val="NoSpacing"/>
      </w:pPr>
      <w:r w:rsidRPr="00AB1130">
        <w:t>Laimėtas „NINTENDO SWITCH“ bus pristatomas laimėtojui į jo nurodytą gyvenamosios vietos ar kitą adresą Lietuvoje. Pristatymo adresas suderinamas susisiekus su laimėtoju registracijos metu pateiktu el. pašto adresu.</w:t>
      </w:r>
    </w:p>
    <w:p w14:paraId="41FDB11E" w14:textId="42FA844C" w:rsidR="008213B3" w:rsidRDefault="00A76D56" w:rsidP="0075427B">
      <w:pPr>
        <w:pStyle w:val="NoSpacing"/>
      </w:pPr>
      <w:r>
        <w:t>„NINTENDO SWITCH“</w:t>
      </w:r>
      <w:r w:rsidR="001F7877" w:rsidRPr="008213B3">
        <w:t xml:space="preserve"> įteikimas laimėtojui įforminamas perdavimo aktu. Su prizų laimėjimu susijusius mokesčius sumoka Organizatorius. Atsiimdamas </w:t>
      </w:r>
      <w:r>
        <w:t xml:space="preserve">„NINTENDO SWITCH“ </w:t>
      </w:r>
      <w:r w:rsidR="001F7877" w:rsidRPr="008213B3">
        <w:t>laimėtojas perdavimo akte turi nurodyti savo asmens kodą. Nenurodžius privalomų duomenų, prizas neįteikiamas. Asmens kodas turi būti nurodytas, kad Organizatorius galėtų sumokėti taikomus mokesčius.</w:t>
      </w:r>
    </w:p>
    <w:p w14:paraId="64BD9C44" w14:textId="42D6754C" w:rsidR="00AB1130" w:rsidRDefault="00AB1130" w:rsidP="00AB1130">
      <w:pPr>
        <w:pStyle w:val="NoSpacing"/>
      </w:pPr>
      <w:r>
        <w:t>Prizai pristat</w:t>
      </w:r>
      <w:r w:rsidR="00F1370A">
        <w:t>omi</w:t>
      </w:r>
      <w:r w:rsidRPr="008213B3">
        <w:t xml:space="preserve"> ne vėliau kaip iki 2022 m. birželio 31 d.</w:t>
      </w:r>
    </w:p>
    <w:p w14:paraId="238DCD72" w14:textId="4BC8EF58" w:rsidR="008213B3" w:rsidRDefault="001F7877" w:rsidP="0075427B">
      <w:pPr>
        <w:pStyle w:val="NoSpacing"/>
      </w:pPr>
      <w:r w:rsidRPr="008213B3">
        <w:lastRenderedPageBreak/>
        <w:t>Gavę prizą ir pasirašę priėmimo–perdavimo aktą (ar kitaip patvirtinę prizo gavimą), prizų laimėtojai negali reikšti Organizatoriui ar jo įgaliotai šaliai pretenzijų dėl prizo. Prizų kokybės garantijos Organizatorius ir/ar Užsakovas nesuteikia; garantiją suteikia Prizų gamintojas pagal teisės aktuose numatytus reikalavimus.</w:t>
      </w:r>
    </w:p>
    <w:p w14:paraId="0A15E89F" w14:textId="7902FBD4" w:rsidR="008213B3" w:rsidRDefault="001F7877" w:rsidP="0075427B">
      <w:pPr>
        <w:pStyle w:val="NoSpacing"/>
      </w:pPr>
      <w:r w:rsidRPr="008213B3">
        <w:t>Prizų pristatymo paslaugų išlaidas padengia Organizatorius. Organizatorius ir Užsakovas neatsako, jei prizai nepristatomi dėl laimėtojų klaidingai, netiksliai nurodyto prizo pristatymo adreso. Prizai pristatomi tik Lietuvos teritorijoje.</w:t>
      </w:r>
    </w:p>
    <w:p w14:paraId="22BEAC51" w14:textId="77777777" w:rsidR="006D2198" w:rsidRDefault="001F7877" w:rsidP="00C67CCD">
      <w:pPr>
        <w:pStyle w:val="NoSpacing"/>
      </w:pPr>
      <w:r w:rsidRPr="008213B3">
        <w:t xml:space="preserve">Su prizo atsiėmimu susijusios šiose Taisyklėse nenurodytos papildomos išlaidos, pavyzdžiui, prizo savarankiško atsiėmimo ar pakartotinio pristatymo išlaidos nepriėmus kurjerio siuntos, su Organizatoriumi susiderinus kitą prizo perdavimo tvarką – tokio pristatymo išlaidos, telefono pokalbių išlaidos ir bet kokios kitos Taisyklėse nenurodytos išlaidos prizų laimėtojams nepadengiamos ir neatlyginamos. </w:t>
      </w:r>
    </w:p>
    <w:p w14:paraId="32E66291" w14:textId="35AF578E" w:rsidR="008213B3" w:rsidRDefault="001F7877" w:rsidP="00C67CCD">
      <w:pPr>
        <w:pStyle w:val="NoSpacing"/>
      </w:pPr>
      <w:r w:rsidRPr="008213B3">
        <w:t>Organizatorius ir Užsakovas neatsako, jeigu prizas neįteikiamas dėl laimėtojo kaltės ar dėl kitų nuo laimėtojo priklausančių priežasčių (pavyzdžiui, laimėtojas nerandamas prizo pristatymo vietoje, kurjeris negali susisiekti su laimėtoju, laimėtojas nurodytu laiku nepasiima prizo, nurodo neteisingą adresą ar bet kokiais kitais atvejais); tokiu atveju Organizatorius neprivalo bandyti įteikti / išsiųsti prizo laimėtojui pakartotinai. Pakartotinai prizas gali būti išsiunčiamas / išduodamas laimėtojui Organizatoriaus pasirinkimu (t. y. Organizatorius turi teisę, bet ne pareigą pakartotinai pristatyti / išduoti prizą laimėtojui) ir tik laimėtojui iš anksto apmokėjus visas pakartotinio ir dėl nepavykusio prizo pristatymo Organizatoriaus patirtas išlaidas. Jeigu prizas neįteikiamas dėl laimėtojo kaltės ar dėl kitų nuo laimėtojo priklausančių priežasčių antrą kartą, prizas laimėtojui neišduodamas. Organizatorius neatsako už kurjerių / trečiųjų šalių teikiamų prizo pristatymo paslaugų kokybę.</w:t>
      </w:r>
    </w:p>
    <w:p w14:paraId="4B7A8A62" w14:textId="4A0335EE" w:rsidR="001F7877" w:rsidRPr="008213B3" w:rsidRDefault="001F7877" w:rsidP="00C67CCD">
      <w:pPr>
        <w:pStyle w:val="NoSpacing"/>
      </w:pPr>
      <w:r w:rsidRPr="008213B3">
        <w:t xml:space="preserve">Laimėti ir neatsiimti prizai lieka </w:t>
      </w:r>
      <w:r w:rsidR="00F1370A">
        <w:t>O</w:t>
      </w:r>
      <w:r w:rsidRPr="008213B3">
        <w:t>rganizatori</w:t>
      </w:r>
      <w:r w:rsidR="00F1370A">
        <w:t>aus žinioje</w:t>
      </w:r>
      <w:r w:rsidRPr="008213B3">
        <w:t>.</w:t>
      </w:r>
    </w:p>
    <w:p w14:paraId="371BAEF7" w14:textId="77777777" w:rsidR="001F7877" w:rsidRPr="00585F56" w:rsidRDefault="001F7877" w:rsidP="0075427B">
      <w:pPr>
        <w:numPr>
          <w:ilvl w:val="0"/>
          <w:numId w:val="0"/>
        </w:numPr>
        <w:ind w:left="1080"/>
      </w:pPr>
    </w:p>
    <w:p w14:paraId="3C13F9A5" w14:textId="5A8E8E57" w:rsidR="001F7877" w:rsidRPr="00D528A1" w:rsidRDefault="001F7877" w:rsidP="0075427B">
      <w:pPr>
        <w:rPr>
          <w:b/>
          <w:bCs/>
        </w:rPr>
      </w:pPr>
      <w:r w:rsidRPr="00D528A1">
        <w:rPr>
          <w:b/>
          <w:bCs/>
        </w:rPr>
        <w:t>Kitos sąlygos</w:t>
      </w:r>
      <w:r w:rsidR="00C67CCD" w:rsidRPr="00D528A1">
        <w:rPr>
          <w:b/>
          <w:bCs/>
        </w:rPr>
        <w:br/>
      </w:r>
    </w:p>
    <w:p w14:paraId="41211B99" w14:textId="07E56F14" w:rsidR="008213B3" w:rsidRDefault="00D91F7F" w:rsidP="00C67CCD">
      <w:pPr>
        <w:pStyle w:val="NoSpacing"/>
      </w:pPr>
      <w:r>
        <w:t>Akcijos</w:t>
      </w:r>
      <w:r w:rsidRPr="00585F56">
        <w:t xml:space="preserve"> </w:t>
      </w:r>
      <w:r w:rsidR="001F7877" w:rsidRPr="008213B3">
        <w:t>pirkimo dokumentą būtina saugoti iki prizų atsiėmimo.</w:t>
      </w:r>
    </w:p>
    <w:p w14:paraId="04EFCC2E" w14:textId="5543D084" w:rsidR="008213B3" w:rsidRDefault="001F7877" w:rsidP="00C67CCD">
      <w:pPr>
        <w:pStyle w:val="NoSpacing"/>
      </w:pPr>
      <w:r w:rsidRPr="008213B3">
        <w:t xml:space="preserve">Registracija </w:t>
      </w:r>
      <w:hyperlink r:id="rId16" w:history="1">
        <w:r w:rsidR="0035238A" w:rsidRPr="0035238A">
          <w:rPr>
            <w:rStyle w:val="Hyperlink"/>
          </w:rPr>
          <w:t>www.mondelezpromo.com</w:t>
        </w:r>
      </w:hyperlink>
      <w:r w:rsidR="0035238A">
        <w:t xml:space="preserve"> </w:t>
      </w:r>
      <w:r w:rsidRPr="008213B3">
        <w:t xml:space="preserve">yra nemokama. </w:t>
      </w:r>
      <w:r w:rsidR="00D91F7F">
        <w:t>Akcijos</w:t>
      </w:r>
      <w:r w:rsidR="00D91F7F" w:rsidRPr="00585F56">
        <w:t xml:space="preserve"> </w:t>
      </w:r>
      <w:r w:rsidRPr="008213B3">
        <w:t>laimėtojai nustatomi atsitiktine tvarka.</w:t>
      </w:r>
    </w:p>
    <w:p w14:paraId="2176EC82" w14:textId="193255A6" w:rsidR="008213B3" w:rsidRDefault="001F7877" w:rsidP="00C67CCD">
      <w:pPr>
        <w:pStyle w:val="NoSpacing"/>
      </w:pPr>
      <w:r w:rsidRPr="008213B3">
        <w:t xml:space="preserve">Organizatorius turi teisę viešai svetainėje </w:t>
      </w:r>
      <w:hyperlink r:id="rId17" w:history="1">
        <w:r w:rsidR="0035238A" w:rsidRPr="0035238A">
          <w:rPr>
            <w:rStyle w:val="Hyperlink"/>
          </w:rPr>
          <w:t>www.mondelezpromo.com</w:t>
        </w:r>
      </w:hyperlink>
      <w:r w:rsidR="0035238A">
        <w:t xml:space="preserve"> </w:t>
      </w:r>
      <w:r w:rsidRPr="008213B3">
        <w:t>skelbti laimėtojų vardus ir pavardes.</w:t>
      </w:r>
    </w:p>
    <w:p w14:paraId="55A04561" w14:textId="5196F348" w:rsidR="008213B3" w:rsidRDefault="001F7877" w:rsidP="00C67CCD">
      <w:pPr>
        <w:pStyle w:val="NoSpacing"/>
      </w:pPr>
      <w:r w:rsidRPr="008213B3">
        <w:t xml:space="preserve">Dalyvaudami </w:t>
      </w:r>
      <w:r w:rsidR="00D91F7F">
        <w:t>Akcijoje</w:t>
      </w:r>
      <w:r w:rsidRPr="008213B3">
        <w:t xml:space="preserve">, dalyviai sutinka laikytis nurodytų taisyklių ir </w:t>
      </w:r>
      <w:r w:rsidR="00F1370A">
        <w:t>O</w:t>
      </w:r>
      <w:r w:rsidRPr="008213B3">
        <w:t>rganizatori</w:t>
      </w:r>
      <w:r w:rsidR="00F1370A">
        <w:t>aus</w:t>
      </w:r>
      <w:r w:rsidRPr="008213B3">
        <w:t xml:space="preserve"> sprendimų.</w:t>
      </w:r>
    </w:p>
    <w:p w14:paraId="6945DF30" w14:textId="77777777" w:rsidR="008213B3" w:rsidRDefault="001F7877" w:rsidP="00C67CCD">
      <w:pPr>
        <w:pStyle w:val="NoSpacing"/>
      </w:pPr>
      <w:r w:rsidRPr="008213B3">
        <w:t>Vieną pirkimo dokumentą galima užregistruoti tik vieną kartą.</w:t>
      </w:r>
    </w:p>
    <w:p w14:paraId="775792DB" w14:textId="32DD6FD4" w:rsidR="008213B3" w:rsidRDefault="00F1370A" w:rsidP="00C67CCD">
      <w:pPr>
        <w:pStyle w:val="NoSpacing"/>
      </w:pPr>
      <w:r w:rsidRPr="008213B3">
        <w:t xml:space="preserve">Organizatorius </w:t>
      </w:r>
      <w:r w:rsidR="00FD1715">
        <w:t>turi</w:t>
      </w:r>
      <w:r w:rsidR="00FD1715" w:rsidRPr="008213B3">
        <w:t xml:space="preserve"> </w:t>
      </w:r>
      <w:r w:rsidR="001F7877" w:rsidRPr="008213B3">
        <w:t xml:space="preserve">teisę keisti </w:t>
      </w:r>
      <w:r w:rsidR="00D91F7F">
        <w:t>Akcijos</w:t>
      </w:r>
      <w:r w:rsidR="00D91F7F" w:rsidRPr="00585F56">
        <w:t xml:space="preserve"> </w:t>
      </w:r>
      <w:r w:rsidR="001F7877" w:rsidRPr="008213B3">
        <w:t xml:space="preserve">sąlygas iš anksto informavus apie tai viešai internetinėje svetainėje </w:t>
      </w:r>
      <w:hyperlink r:id="rId18" w:history="1">
        <w:r w:rsidR="0035238A" w:rsidRPr="0035238A">
          <w:rPr>
            <w:rStyle w:val="Hyperlink"/>
          </w:rPr>
          <w:t>www.</w:t>
        </w:r>
        <w:r w:rsidR="001F7877" w:rsidRPr="0035238A">
          <w:rPr>
            <w:rStyle w:val="Hyperlink"/>
          </w:rPr>
          <w:t>mondelezpromo.com</w:t>
        </w:r>
      </w:hyperlink>
      <w:r w:rsidR="001F7877" w:rsidRPr="008213B3">
        <w:t>.</w:t>
      </w:r>
    </w:p>
    <w:p w14:paraId="6928ED58" w14:textId="296924A6" w:rsidR="008213B3" w:rsidRDefault="00D91F7F" w:rsidP="00C67CCD">
      <w:pPr>
        <w:pStyle w:val="NoSpacing"/>
      </w:pPr>
      <w:r>
        <w:t xml:space="preserve">Akcijoje </w:t>
      </w:r>
      <w:r w:rsidR="001F7877" w:rsidRPr="008213B3">
        <w:t>negali dalyvauti UAB „</w:t>
      </w:r>
      <w:proofErr w:type="spellStart"/>
      <w:r w:rsidR="00F11BA4">
        <w:t>Multiplex</w:t>
      </w:r>
      <w:proofErr w:type="spellEnd"/>
      <w:r w:rsidR="001F7877" w:rsidRPr="008213B3">
        <w:t>“ ir UAB „</w:t>
      </w:r>
      <w:proofErr w:type="spellStart"/>
      <w:r w:rsidR="001F7877" w:rsidRPr="008213B3">
        <w:t>Mondelez</w:t>
      </w:r>
      <w:proofErr w:type="spellEnd"/>
      <w:r w:rsidR="001F7877" w:rsidRPr="008213B3">
        <w:t xml:space="preserve"> Baltic“ darbuotojai bei jų šeimų nariai.</w:t>
      </w:r>
    </w:p>
    <w:p w14:paraId="7ED75EB4" w14:textId="72682C0D" w:rsidR="001F7877" w:rsidRPr="008213B3" w:rsidRDefault="00F1370A" w:rsidP="00C67CCD">
      <w:pPr>
        <w:pStyle w:val="NoSpacing"/>
      </w:pPr>
      <w:r w:rsidRPr="008213B3">
        <w:t xml:space="preserve">Organizatorius </w:t>
      </w:r>
      <w:r w:rsidR="001F7877" w:rsidRPr="008213B3">
        <w:t xml:space="preserve">neatsako ir pretenzijų nepriima, jei užsiregistruoti nepavyksta dėl registracijos tvarkos nesilaikymo. Organizatorius </w:t>
      </w:r>
      <w:r>
        <w:t>gali</w:t>
      </w:r>
      <w:r w:rsidR="001F7877" w:rsidRPr="008213B3">
        <w:t xml:space="preserve"> neleisti dalyvauti ar diskvalifikuoti iš </w:t>
      </w:r>
      <w:r w:rsidR="00D91F7F">
        <w:t>Akcijos</w:t>
      </w:r>
      <w:r w:rsidR="00D91F7F" w:rsidRPr="00585F56">
        <w:t xml:space="preserve"> </w:t>
      </w:r>
      <w:r w:rsidR="001F7877" w:rsidRPr="008213B3">
        <w:t xml:space="preserve">Dalyvį, jei yra pagrindas įtarti, kad asmuo pažeidžia įstatymus ar </w:t>
      </w:r>
      <w:r w:rsidR="00D91F7F">
        <w:t>Akcijos</w:t>
      </w:r>
      <w:r w:rsidR="00D91F7F" w:rsidRPr="00585F56">
        <w:t xml:space="preserve"> </w:t>
      </w:r>
      <w:r w:rsidR="001F7877" w:rsidRPr="008213B3">
        <w:t>taisykles bei sąlygas.</w:t>
      </w:r>
    </w:p>
    <w:p w14:paraId="2759163B" w14:textId="77777777" w:rsidR="001F7877" w:rsidRPr="00585F56" w:rsidRDefault="001F7877" w:rsidP="0075427B">
      <w:pPr>
        <w:numPr>
          <w:ilvl w:val="0"/>
          <w:numId w:val="0"/>
        </w:numPr>
        <w:ind w:left="1080"/>
      </w:pPr>
    </w:p>
    <w:p w14:paraId="1FB68C35" w14:textId="29F78609" w:rsidR="001F7877" w:rsidRPr="00D528A1" w:rsidRDefault="001F7877" w:rsidP="0075427B">
      <w:pPr>
        <w:rPr>
          <w:b/>
          <w:bCs/>
        </w:rPr>
      </w:pPr>
      <w:r w:rsidRPr="00D528A1">
        <w:rPr>
          <w:b/>
          <w:bCs/>
        </w:rPr>
        <w:t>Skundų nagrinėjimo tvarka</w:t>
      </w:r>
      <w:r w:rsidR="00C67CCD" w:rsidRPr="00D528A1">
        <w:rPr>
          <w:b/>
          <w:bCs/>
        </w:rPr>
        <w:br/>
      </w:r>
    </w:p>
    <w:p w14:paraId="2D01F5CA" w14:textId="73048BD5" w:rsidR="0075427B" w:rsidRDefault="001F7877" w:rsidP="00C67CCD">
      <w:pPr>
        <w:pStyle w:val="NoSpacing"/>
      </w:pPr>
      <w:r w:rsidRPr="008213B3">
        <w:t xml:space="preserve">Dalyvių skundai dėl </w:t>
      </w:r>
      <w:r w:rsidR="00D91F7F">
        <w:t>Akcijos</w:t>
      </w:r>
      <w:r w:rsidR="00D91F7F" w:rsidRPr="00585F56">
        <w:t xml:space="preserve"> </w:t>
      </w:r>
      <w:r w:rsidRPr="008213B3">
        <w:t>taisyklių pažeidimo gali būti pateikti raštu, skundą su juos pagrindžiančiais įrodymais siunčiant UAB „</w:t>
      </w:r>
      <w:proofErr w:type="spellStart"/>
      <w:r w:rsidR="00F11BA4">
        <w:t>Multiplex</w:t>
      </w:r>
      <w:proofErr w:type="spellEnd"/>
      <w:r w:rsidRPr="008213B3">
        <w:t xml:space="preserve">“, į. k. </w:t>
      </w:r>
      <w:r w:rsidR="008C6829" w:rsidRPr="008213B3">
        <w:t>122885163</w:t>
      </w:r>
      <w:r w:rsidRPr="008213B3">
        <w:t xml:space="preserve">, </w:t>
      </w:r>
      <w:r w:rsidRPr="008213B3">
        <w:lastRenderedPageBreak/>
        <w:t xml:space="preserve">adresas </w:t>
      </w:r>
      <w:r w:rsidR="008C6829" w:rsidRPr="008213B3">
        <w:rPr>
          <w:color w:val="000000" w:themeColor="text1"/>
          <w:sz w:val="22"/>
          <w:szCs w:val="22"/>
        </w:rPr>
        <w:t>Upės g. 5, LT-09308 Vilnius</w:t>
      </w:r>
      <w:r w:rsidR="008C6829" w:rsidRPr="008213B3">
        <w:t xml:space="preserve"> </w:t>
      </w:r>
      <w:r w:rsidRPr="008213B3">
        <w:t xml:space="preserve">arba el. paštu </w:t>
      </w:r>
      <w:hyperlink r:id="rId19" w:history="1">
        <w:r w:rsidR="008C6829" w:rsidRPr="008213B3">
          <w:rPr>
            <w:rStyle w:val="Hyperlink"/>
          </w:rPr>
          <w:t>zaidimai@mpagency.eu</w:t>
        </w:r>
      </w:hyperlink>
      <w:r w:rsidRPr="008213B3">
        <w:t xml:space="preserve">. Skundai turi būti pateikiami ne vėliau kaip iki 2022 m. </w:t>
      </w:r>
      <w:r w:rsidR="008C6829" w:rsidRPr="008213B3">
        <w:t xml:space="preserve">birželio 05 </w:t>
      </w:r>
      <w:r w:rsidRPr="008213B3">
        <w:t>d.</w:t>
      </w:r>
    </w:p>
    <w:p w14:paraId="64DCB912" w14:textId="10756C88" w:rsidR="001F7877" w:rsidRPr="0075427B" w:rsidRDefault="001F7877" w:rsidP="00C67CCD">
      <w:pPr>
        <w:pStyle w:val="NoSpacing"/>
      </w:pPr>
      <w:r w:rsidRPr="0075427B">
        <w:t>Organizatorius skundus išnagrinėja ir į juos atsako per 30 darbo dienų laikotarpį,  skaičiuojant nuo raštiško skundo gavimo dienos.</w:t>
      </w:r>
    </w:p>
    <w:p w14:paraId="02B4D829" w14:textId="77777777" w:rsidR="001F7877" w:rsidRPr="00585F56" w:rsidRDefault="001F7877" w:rsidP="0075427B">
      <w:pPr>
        <w:numPr>
          <w:ilvl w:val="0"/>
          <w:numId w:val="0"/>
        </w:numPr>
        <w:ind w:left="1080"/>
      </w:pPr>
    </w:p>
    <w:p w14:paraId="6ED55098" w14:textId="137C367A" w:rsidR="001F7877" w:rsidRPr="00D528A1" w:rsidRDefault="001F7877" w:rsidP="0075427B">
      <w:pPr>
        <w:rPr>
          <w:b/>
          <w:bCs/>
        </w:rPr>
      </w:pPr>
      <w:r w:rsidRPr="00D528A1">
        <w:rPr>
          <w:b/>
          <w:bCs/>
        </w:rPr>
        <w:t>Duomenų apsauga</w:t>
      </w:r>
    </w:p>
    <w:p w14:paraId="0881BDCD" w14:textId="77777777" w:rsidR="001F7877" w:rsidRPr="00585F56" w:rsidRDefault="001F7877" w:rsidP="0075427B">
      <w:pPr>
        <w:numPr>
          <w:ilvl w:val="0"/>
          <w:numId w:val="0"/>
        </w:numPr>
        <w:ind w:left="1080"/>
      </w:pPr>
    </w:p>
    <w:p w14:paraId="63787E2C" w14:textId="12D47524" w:rsidR="0075427B" w:rsidRDefault="00D91F7F" w:rsidP="00C67CCD">
      <w:pPr>
        <w:pStyle w:val="NoSpacing"/>
      </w:pPr>
      <w:r>
        <w:t>Akcijos</w:t>
      </w:r>
      <w:r w:rsidRPr="00585F56">
        <w:t xml:space="preserve"> </w:t>
      </w:r>
      <w:r w:rsidR="001F7877" w:rsidRPr="008213B3">
        <w:t>metu renkamų duomenų valdytojas –UAB</w:t>
      </w:r>
      <w:r>
        <w:t xml:space="preserve"> </w:t>
      </w:r>
      <w:r w:rsidR="001F7877" w:rsidRPr="008213B3">
        <w:t>„</w:t>
      </w:r>
      <w:proofErr w:type="spellStart"/>
      <w:r w:rsidR="00F11BA4">
        <w:t>Multiplex</w:t>
      </w:r>
      <w:proofErr w:type="spellEnd"/>
      <w:r w:rsidR="001F7877" w:rsidRPr="008213B3">
        <w:t xml:space="preserve">“, registracijos kodas </w:t>
      </w:r>
      <w:r w:rsidR="00493B00" w:rsidRPr="008213B3">
        <w:t>122885163</w:t>
      </w:r>
      <w:r w:rsidR="001F7877" w:rsidRPr="008213B3">
        <w:t xml:space="preserve">, </w:t>
      </w:r>
      <w:r w:rsidR="00493B00" w:rsidRPr="008213B3">
        <w:t>Upės g. 5, LT-09308 Vilnius</w:t>
      </w:r>
      <w:r w:rsidR="001F7877" w:rsidRPr="008213B3">
        <w:t xml:space="preserve">, el. paštas </w:t>
      </w:r>
      <w:hyperlink r:id="rId20" w:history="1">
        <w:r w:rsidR="008C6829" w:rsidRPr="008213B3">
          <w:rPr>
            <w:rStyle w:val="Hyperlink"/>
            <w:bdr w:val="none" w:sz="0" w:space="0" w:color="auto" w:frame="1"/>
          </w:rPr>
          <w:t>zaidimai@mpagency.eu</w:t>
        </w:r>
      </w:hyperlink>
      <w:r w:rsidR="001F7877" w:rsidRPr="008213B3">
        <w:t>.</w:t>
      </w:r>
    </w:p>
    <w:p w14:paraId="02262EAE" w14:textId="4AF18522" w:rsidR="0075427B" w:rsidRDefault="001F7877" w:rsidP="00C67CCD">
      <w:pPr>
        <w:pStyle w:val="NoSpacing"/>
      </w:pPr>
      <w:r w:rsidRPr="0075427B">
        <w:t>UAB „</w:t>
      </w:r>
      <w:proofErr w:type="spellStart"/>
      <w:r w:rsidR="00F11BA4">
        <w:t>Multiplex</w:t>
      </w:r>
      <w:proofErr w:type="spellEnd"/>
      <w:r w:rsidRPr="0075427B">
        <w:t xml:space="preserve">“ rinks ir tvarkys šiuos </w:t>
      </w:r>
      <w:r w:rsidR="00D91F7F">
        <w:t>Akcijos</w:t>
      </w:r>
      <w:r w:rsidR="00D91F7F" w:rsidRPr="00585F56">
        <w:t xml:space="preserve"> </w:t>
      </w:r>
      <w:r w:rsidRPr="0075427B">
        <w:t>dalyvių asmens duomenis:</w:t>
      </w:r>
    </w:p>
    <w:p w14:paraId="6F1D6724" w14:textId="1A9C2547" w:rsidR="0075427B" w:rsidRDefault="001F7877" w:rsidP="00C67CCD">
      <w:pPr>
        <w:pStyle w:val="Heading1"/>
      </w:pPr>
      <w:r w:rsidRPr="0075427B">
        <w:t>Vardas ir pavardė;</w:t>
      </w:r>
    </w:p>
    <w:p w14:paraId="734EDF7E" w14:textId="78D7B6DC" w:rsidR="00E73319" w:rsidRPr="00E73319" w:rsidRDefault="00E73319" w:rsidP="00E73319">
      <w:pPr>
        <w:pStyle w:val="Heading1"/>
      </w:pPr>
      <w:r>
        <w:t>El. pašto adresas;</w:t>
      </w:r>
    </w:p>
    <w:p w14:paraId="30779D76" w14:textId="68838AC1" w:rsidR="0075427B" w:rsidRDefault="001F7877" w:rsidP="00C67CCD">
      <w:pPr>
        <w:pStyle w:val="Heading1"/>
      </w:pPr>
      <w:r w:rsidRPr="0075427B">
        <w:t xml:space="preserve">Asmens kodas (tik </w:t>
      </w:r>
      <w:r w:rsidR="003041DE">
        <w:t>„NINTENDO SWITCH“</w:t>
      </w:r>
      <w:r w:rsidRPr="0075427B">
        <w:t xml:space="preserve"> </w:t>
      </w:r>
      <w:r w:rsidR="003041DE">
        <w:t>laimėtojams</w:t>
      </w:r>
      <w:r w:rsidRPr="0075427B">
        <w:t>);</w:t>
      </w:r>
    </w:p>
    <w:p w14:paraId="4D4FF2EF" w14:textId="5B8DCC6B" w:rsidR="00E73319" w:rsidRPr="00E73319" w:rsidRDefault="001F7877" w:rsidP="00E73319">
      <w:pPr>
        <w:pStyle w:val="Heading1"/>
      </w:pPr>
      <w:r w:rsidRPr="0075427B">
        <w:t>Telefono numeris;</w:t>
      </w:r>
    </w:p>
    <w:p w14:paraId="7C91F5F4" w14:textId="44A6596F" w:rsidR="001F7877" w:rsidRPr="003041DE" w:rsidRDefault="003041DE" w:rsidP="00C67CCD">
      <w:pPr>
        <w:pStyle w:val="Heading1"/>
      </w:pPr>
      <w:r>
        <w:t>Gyvenamasis</w:t>
      </w:r>
      <w:r w:rsidR="001F7877" w:rsidRPr="003041DE">
        <w:t xml:space="preserve"> adresas laimėto </w:t>
      </w:r>
      <w:r w:rsidRPr="003041DE">
        <w:t xml:space="preserve">„NINTENDO SWITCH“ </w:t>
      </w:r>
      <w:r w:rsidR="001F7877" w:rsidRPr="003041DE">
        <w:t>pristatymui</w:t>
      </w:r>
      <w:r>
        <w:t>.</w:t>
      </w:r>
    </w:p>
    <w:p w14:paraId="70BCC18D" w14:textId="11D40777" w:rsidR="00C67CCD" w:rsidRDefault="001F7877" w:rsidP="00C67CCD">
      <w:pPr>
        <w:pStyle w:val="NoSpacing"/>
      </w:pPr>
      <w:r w:rsidRPr="008213B3">
        <w:t xml:space="preserve">Dalyvaudami </w:t>
      </w:r>
      <w:r w:rsidR="003041DE">
        <w:t>Akcijoje</w:t>
      </w:r>
      <w:r w:rsidRPr="008213B3">
        <w:t xml:space="preserve"> dalyviai patvirtina, kad sutinka su šiomis Taisyklėmis ir kad Organizatorius ir jo paskirti asmenys gali tvarkyti jų duomenis </w:t>
      </w:r>
      <w:r w:rsidR="003041DE">
        <w:t>Akcijos</w:t>
      </w:r>
      <w:r w:rsidR="003041DE" w:rsidRPr="008213B3">
        <w:t xml:space="preserve"> </w:t>
      </w:r>
      <w:r w:rsidRPr="008213B3">
        <w:t>organizavimo ir kitais žemiau nurodytais tikslais.</w:t>
      </w:r>
    </w:p>
    <w:p w14:paraId="7998D340" w14:textId="3FBB097D" w:rsidR="00C67CCD" w:rsidRDefault="003041DE" w:rsidP="00C67CCD">
      <w:pPr>
        <w:pStyle w:val="NoSpacing"/>
      </w:pPr>
      <w:r>
        <w:t>Akcijos</w:t>
      </w:r>
      <w:r w:rsidRPr="008213B3">
        <w:t xml:space="preserve"> </w:t>
      </w:r>
      <w:r w:rsidR="001F7877" w:rsidRPr="008213B3">
        <w:t xml:space="preserve">dalyvis, kuris registracijos formoje tinklapyje </w:t>
      </w:r>
      <w:hyperlink r:id="rId21" w:history="1">
        <w:r w:rsidR="0035238A" w:rsidRPr="0035238A">
          <w:rPr>
            <w:rStyle w:val="Hyperlink"/>
          </w:rPr>
          <w:t>www.mondelezpromo.com</w:t>
        </w:r>
      </w:hyperlink>
      <w:r w:rsidR="0035238A" w:rsidRPr="008213B3">
        <w:t xml:space="preserve"> </w:t>
      </w:r>
      <w:r w:rsidR="001F7877" w:rsidRPr="008213B3">
        <w:t xml:space="preserve">nepateiks registracijos formoje nurodytų duomenų, negalės dalyvauti </w:t>
      </w:r>
      <w:r>
        <w:t>Akcijoje</w:t>
      </w:r>
      <w:r w:rsidR="001F7877" w:rsidRPr="008213B3">
        <w:t>.</w:t>
      </w:r>
    </w:p>
    <w:p w14:paraId="30FF9145" w14:textId="0B0BD0A4" w:rsidR="00C67CCD" w:rsidRDefault="003041DE" w:rsidP="00C67CCD">
      <w:pPr>
        <w:pStyle w:val="NoSpacing"/>
      </w:pPr>
      <w:r>
        <w:t>Akcijos</w:t>
      </w:r>
      <w:r w:rsidRPr="008213B3">
        <w:t xml:space="preserve"> </w:t>
      </w:r>
      <w:r w:rsidR="001F7877" w:rsidRPr="008213B3">
        <w:t xml:space="preserve">metu surinkti asmens duomenys valdomi asmens sutikimo pagrindu, kuris išreiškiamas užpildant registracijos formą tinklapyje </w:t>
      </w:r>
      <w:hyperlink r:id="rId22" w:history="1">
        <w:r w:rsidR="0035238A" w:rsidRPr="0035238A">
          <w:rPr>
            <w:rStyle w:val="Hyperlink"/>
          </w:rPr>
          <w:t>www.mondelezpromo.com</w:t>
        </w:r>
      </w:hyperlink>
      <w:r w:rsidR="001F7877" w:rsidRPr="008213B3">
        <w:t xml:space="preserve">. </w:t>
      </w:r>
      <w:r>
        <w:t>Akcijos</w:t>
      </w:r>
      <w:r w:rsidRPr="008213B3">
        <w:t xml:space="preserve"> </w:t>
      </w:r>
      <w:r w:rsidR="001F7877" w:rsidRPr="008213B3">
        <w:t xml:space="preserve">dalyvis turi teisę bet kuriuo metu kreipdamasis elektroniniu paštu </w:t>
      </w:r>
      <w:hyperlink r:id="rId23" w:history="1">
        <w:r w:rsidR="008C6829" w:rsidRPr="00C67CCD">
          <w:rPr>
            <w:rStyle w:val="Hyperlink"/>
            <w:sz w:val="22"/>
            <w:szCs w:val="22"/>
            <w:bdr w:val="none" w:sz="0" w:space="0" w:color="auto" w:frame="1"/>
          </w:rPr>
          <w:t>zaidimai@mpagency.eu</w:t>
        </w:r>
      </w:hyperlink>
      <w:r w:rsidR="008C6829" w:rsidRPr="00C67CCD">
        <w:rPr>
          <w:rStyle w:val="Hyperlink"/>
          <w:sz w:val="22"/>
          <w:szCs w:val="22"/>
          <w:bdr w:val="none" w:sz="0" w:space="0" w:color="auto" w:frame="1"/>
        </w:rPr>
        <w:t xml:space="preserve"> </w:t>
      </w:r>
      <w:r w:rsidR="001F7877" w:rsidRPr="008213B3">
        <w:t xml:space="preserve">atšaukti savo sutikimą rinkti ir tvarkyti savo asmens duomenis, nedarant poveikio jo duomenų rinkimo ir tvarkymo iki sutikimo atšaukimo teisėtumui. </w:t>
      </w:r>
      <w:r>
        <w:t>Akcijos</w:t>
      </w:r>
      <w:r w:rsidRPr="008213B3">
        <w:t xml:space="preserve"> </w:t>
      </w:r>
      <w:r w:rsidR="001F7877" w:rsidRPr="008213B3">
        <w:t xml:space="preserve">dalyviui atšaukus savo sutikimą, </w:t>
      </w:r>
      <w:r>
        <w:t>Akcijos</w:t>
      </w:r>
      <w:r w:rsidRPr="008213B3">
        <w:t xml:space="preserve"> </w:t>
      </w:r>
      <w:r w:rsidR="001F7877" w:rsidRPr="008213B3">
        <w:t xml:space="preserve">dalyvis yra išbraukiamas iš dalyvių sąrašo ir </w:t>
      </w:r>
      <w:r>
        <w:t xml:space="preserve">Akcijoje </w:t>
      </w:r>
      <w:r w:rsidR="001F7877" w:rsidRPr="008213B3">
        <w:t>nebedalyvauja.</w:t>
      </w:r>
    </w:p>
    <w:p w14:paraId="3782C9CB" w14:textId="75CECA3A" w:rsidR="00C67CCD" w:rsidRDefault="003041DE" w:rsidP="00C67CCD">
      <w:pPr>
        <w:pStyle w:val="NoSpacing"/>
      </w:pPr>
      <w:r>
        <w:t>Akcijos</w:t>
      </w:r>
      <w:r w:rsidRPr="008213B3">
        <w:t xml:space="preserve"> </w:t>
      </w:r>
      <w:r w:rsidR="001F7877" w:rsidRPr="008213B3">
        <w:t>dalyvių duomenys yra naudojami šiais tikslais:</w:t>
      </w:r>
    </w:p>
    <w:p w14:paraId="30A5599E" w14:textId="0939397A" w:rsidR="00C67CCD" w:rsidRDefault="001F7877" w:rsidP="00C67CCD">
      <w:pPr>
        <w:pStyle w:val="Heading1"/>
      </w:pPr>
      <w:r w:rsidRPr="008213B3">
        <w:t xml:space="preserve">informacijos, susijusios su </w:t>
      </w:r>
      <w:r w:rsidR="003041DE">
        <w:t>Akcija</w:t>
      </w:r>
      <w:r w:rsidRPr="008213B3">
        <w:t>, teikimui, tvarkymui ir apdorojimui;</w:t>
      </w:r>
    </w:p>
    <w:p w14:paraId="30D350D3" w14:textId="122759FE" w:rsidR="00C67CCD" w:rsidRDefault="003041DE" w:rsidP="00C67CCD">
      <w:pPr>
        <w:pStyle w:val="Heading1"/>
      </w:pPr>
      <w:r>
        <w:t>Akcijos</w:t>
      </w:r>
      <w:r w:rsidRPr="008213B3">
        <w:t xml:space="preserve"> </w:t>
      </w:r>
      <w:r w:rsidR="001F7877" w:rsidRPr="008213B3">
        <w:t>vykdymui;</w:t>
      </w:r>
    </w:p>
    <w:p w14:paraId="363352D3" w14:textId="3B00C598" w:rsidR="00C67CCD" w:rsidRDefault="003041DE" w:rsidP="00C67CCD">
      <w:pPr>
        <w:pStyle w:val="Heading1"/>
      </w:pPr>
      <w:r>
        <w:t>Akcijos</w:t>
      </w:r>
      <w:r w:rsidRPr="008213B3">
        <w:t xml:space="preserve"> </w:t>
      </w:r>
      <w:r w:rsidR="001F7877" w:rsidRPr="008213B3">
        <w:t>kokybės užtikrinimui;</w:t>
      </w:r>
    </w:p>
    <w:p w14:paraId="02464C48" w14:textId="1FEF86C3" w:rsidR="00C67CCD" w:rsidRDefault="001F7877" w:rsidP="00C67CCD">
      <w:pPr>
        <w:pStyle w:val="Heading1"/>
      </w:pPr>
      <w:r w:rsidRPr="008213B3">
        <w:t xml:space="preserve">problemų, susijusių su </w:t>
      </w:r>
      <w:r w:rsidR="003041DE">
        <w:t>Akcijos</w:t>
      </w:r>
      <w:r w:rsidR="003041DE" w:rsidRPr="008213B3">
        <w:t xml:space="preserve"> </w:t>
      </w:r>
      <w:r w:rsidRPr="008213B3">
        <w:t>vykdymu, sprendimui;</w:t>
      </w:r>
    </w:p>
    <w:p w14:paraId="15D7C45F" w14:textId="493E1E0E" w:rsidR="00C67CCD" w:rsidRDefault="003041DE" w:rsidP="00C67CCD">
      <w:pPr>
        <w:pStyle w:val="Heading1"/>
      </w:pPr>
      <w:r>
        <w:t xml:space="preserve">Akcijos </w:t>
      </w:r>
      <w:r w:rsidRPr="008213B3">
        <w:t xml:space="preserve">prizų </w:t>
      </w:r>
      <w:r w:rsidR="001F7877" w:rsidRPr="008213B3">
        <w:t>laimėtojams pristatymui ir atsiėmimui;</w:t>
      </w:r>
    </w:p>
    <w:p w14:paraId="65CED8A6" w14:textId="0ED62AFF" w:rsidR="00C67CCD" w:rsidRDefault="001F7877" w:rsidP="00C67CCD">
      <w:pPr>
        <w:pStyle w:val="Heading1"/>
      </w:pPr>
      <w:r w:rsidRPr="008213B3">
        <w:t xml:space="preserve">mokesčių už </w:t>
      </w:r>
      <w:r w:rsidR="003041DE">
        <w:t xml:space="preserve">Akcijos </w:t>
      </w:r>
      <w:r w:rsidRPr="008213B3">
        <w:t>prizų laimėjusį dalyvį sumokėjimui;</w:t>
      </w:r>
    </w:p>
    <w:p w14:paraId="427F37EC" w14:textId="265250BE" w:rsidR="00C67CCD" w:rsidRDefault="001F7877" w:rsidP="00C67CCD">
      <w:pPr>
        <w:pStyle w:val="Heading1"/>
      </w:pPr>
      <w:r w:rsidRPr="008213B3">
        <w:t xml:space="preserve">kitais teisėtais su </w:t>
      </w:r>
      <w:r w:rsidR="003041DE">
        <w:t xml:space="preserve">Akcijos </w:t>
      </w:r>
      <w:r w:rsidRPr="008213B3">
        <w:t>vykdymu susijusiais tikslais.</w:t>
      </w:r>
    </w:p>
    <w:p w14:paraId="0A9EEDD9" w14:textId="257B7A53" w:rsidR="00C67CCD" w:rsidRDefault="003041DE" w:rsidP="00C67CCD">
      <w:pPr>
        <w:pStyle w:val="NoSpacing"/>
      </w:pPr>
      <w:r>
        <w:t xml:space="preserve">Akcijos </w:t>
      </w:r>
      <w:r w:rsidR="001F7877" w:rsidRPr="008213B3">
        <w:t xml:space="preserve">dalyvių duomenys gali būti perduoti trečiosioms šalims tiek, kiek tai yra susiję su </w:t>
      </w:r>
      <w:r>
        <w:t xml:space="preserve">Akcijos </w:t>
      </w:r>
      <w:r w:rsidR="001F7877" w:rsidRPr="008213B3">
        <w:t>vykdymu:</w:t>
      </w:r>
    </w:p>
    <w:p w14:paraId="5C0471F7" w14:textId="676CFD1A" w:rsidR="00C67CCD" w:rsidRDefault="001F7877" w:rsidP="00C67CCD">
      <w:pPr>
        <w:pStyle w:val="Heading1"/>
      </w:pPr>
      <w:r w:rsidRPr="008213B3">
        <w:t xml:space="preserve">Teisėtiems duomenų tvarkytojams teikiami dalyvių duomenys, reikalingi </w:t>
      </w:r>
      <w:r w:rsidR="003041DE">
        <w:t xml:space="preserve">Akcijos </w:t>
      </w:r>
      <w:r w:rsidRPr="008213B3">
        <w:t>laimėtojams išrinkti, juos administruoti e.</w:t>
      </w:r>
      <w:r w:rsidR="003041DE">
        <w:t xml:space="preserve"> </w:t>
      </w:r>
      <w:r w:rsidRPr="008213B3">
        <w:t>puslapyje, su jais susisiekti bei perduoti prizus;</w:t>
      </w:r>
    </w:p>
    <w:p w14:paraId="4960CEAE" w14:textId="5BB4A0C0" w:rsidR="00C67CCD" w:rsidRDefault="001F7877" w:rsidP="00C67CCD">
      <w:pPr>
        <w:pStyle w:val="Heading1"/>
      </w:pPr>
      <w:r w:rsidRPr="008213B3">
        <w:t xml:space="preserve">Siuntų pristatymo tarnyboms teikiami dalyvių duomenys, reikalingi </w:t>
      </w:r>
      <w:r w:rsidR="003041DE">
        <w:t xml:space="preserve">Akcijos </w:t>
      </w:r>
      <w:r w:rsidRPr="008213B3">
        <w:t>prizų pristatymui;</w:t>
      </w:r>
    </w:p>
    <w:p w14:paraId="3B529E29" w14:textId="77777777" w:rsidR="00C67CCD" w:rsidRDefault="001F7877" w:rsidP="00C67CCD">
      <w:pPr>
        <w:pStyle w:val="Heading1"/>
      </w:pPr>
      <w:r w:rsidRPr="008213B3">
        <w:t>Valstybinėms institucijoms teikiami dalyvių duomenys, reikalingi taikomų mokesčių sumokėjimui;</w:t>
      </w:r>
    </w:p>
    <w:p w14:paraId="35B3259E" w14:textId="77777777" w:rsidR="00C67CCD" w:rsidRDefault="001F7877" w:rsidP="00C67CCD">
      <w:pPr>
        <w:pStyle w:val="Heading1"/>
      </w:pPr>
      <w:r w:rsidRPr="008213B3">
        <w:t>kitais teisėtais Lietuvos Respublikos įstatymuose apibrėžtais atvejais ir tvarka.</w:t>
      </w:r>
    </w:p>
    <w:p w14:paraId="4B6B960B" w14:textId="6B198458" w:rsidR="00C67CCD" w:rsidRDefault="001F7877" w:rsidP="00C67CCD">
      <w:pPr>
        <w:pStyle w:val="NoSpacing"/>
      </w:pPr>
      <w:r w:rsidRPr="008213B3">
        <w:t xml:space="preserve">Dalyvių asmens duomenys saugomi tris mėnesius po </w:t>
      </w:r>
      <w:r w:rsidR="003041DE">
        <w:t xml:space="preserve">Akcijos </w:t>
      </w:r>
      <w:r w:rsidRPr="008213B3">
        <w:t xml:space="preserve">pabaigos, išskyrus duomenis, reikalingus taikomų mokesčių už </w:t>
      </w:r>
      <w:r w:rsidR="003041DE">
        <w:t xml:space="preserve">Akcijos </w:t>
      </w:r>
      <w:r w:rsidRPr="008213B3">
        <w:t xml:space="preserve">prizą laimėjusį dalyvį sumokėjimui, kurie saugomi 10 metų po </w:t>
      </w:r>
      <w:r w:rsidR="004B4E4E">
        <w:t xml:space="preserve">Akcijos </w:t>
      </w:r>
      <w:r w:rsidRPr="008213B3">
        <w:t>pabaigos.</w:t>
      </w:r>
    </w:p>
    <w:p w14:paraId="0977D962" w14:textId="3DBAE7F2" w:rsidR="00C67CCD" w:rsidRDefault="004B4E4E" w:rsidP="00C67CCD">
      <w:pPr>
        <w:pStyle w:val="NoSpacing"/>
      </w:pPr>
      <w:r>
        <w:t xml:space="preserve">Akcijos </w:t>
      </w:r>
      <w:r w:rsidR="001F7877" w:rsidRPr="008213B3">
        <w:t xml:space="preserve">dalyvis turi teisę kreiptis į </w:t>
      </w:r>
      <w:r w:rsidR="00F1370A">
        <w:t>O</w:t>
      </w:r>
      <w:r w:rsidR="001F7877" w:rsidRPr="008213B3">
        <w:t xml:space="preserve">rganizatorių elektroniniu paštu </w:t>
      </w:r>
      <w:hyperlink r:id="rId24" w:history="1">
        <w:r w:rsidR="008C6829" w:rsidRPr="00C67CCD">
          <w:rPr>
            <w:rStyle w:val="Hyperlink"/>
          </w:rPr>
          <w:t>zaidimai@mpagency.eu</w:t>
        </w:r>
      </w:hyperlink>
      <w:r w:rsidR="008C6829" w:rsidRPr="008213B3">
        <w:t xml:space="preserve"> i</w:t>
      </w:r>
      <w:r w:rsidR="001F7877" w:rsidRPr="008213B3">
        <w:t xml:space="preserve">r prašyti, kad Organizatorius leistų susipažinti su surinktais </w:t>
      </w:r>
      <w:r w:rsidR="001F7877" w:rsidRPr="008213B3">
        <w:lastRenderedPageBreak/>
        <w:t xml:space="preserve">savo asmens duomenimis bei juos ištaisytų, jeigu Organizatoriaus turimi duomenys yra neteisingi ar netikslūs, juos ištrintų arba apribotų duomenų tvarkymą, taip pat perkeltų duomenis. Jeigu įvykdžius dalyvio prašymą yra apsunkinamas tokio asmens dalyvavimas </w:t>
      </w:r>
      <w:r>
        <w:t>Akcijoje</w:t>
      </w:r>
      <w:r w:rsidR="001F7877" w:rsidRPr="008213B3">
        <w:t xml:space="preserve">, dalyvis yra išbraukiamas iš dalyvių sąrašo ir </w:t>
      </w:r>
      <w:r>
        <w:t xml:space="preserve">Akcijoje </w:t>
      </w:r>
      <w:r w:rsidR="001F7877" w:rsidRPr="008213B3">
        <w:t>nebedalyvauja.</w:t>
      </w:r>
    </w:p>
    <w:p w14:paraId="4C97B91B" w14:textId="4EFDDC40" w:rsidR="000503C5" w:rsidRPr="008213B3" w:rsidRDefault="004B4E4E" w:rsidP="00C67CCD">
      <w:pPr>
        <w:pStyle w:val="NoSpacing"/>
      </w:pPr>
      <w:r>
        <w:t xml:space="preserve">Akcijos </w:t>
      </w:r>
      <w:r w:rsidR="001F7877" w:rsidRPr="008213B3">
        <w:t xml:space="preserve">dalyviai turi šias teises: žinoti (būti informuotas) apie savo asmens duomenų tvarkymą; gauti informaciją, iš kokių šaltinių ir kokie asmens duomenys surinkti, kokiu tikslu jie tvarkomi, kokiems duomenų gavėjams teikiami ir buvo teikti per duomenų tvarkymo laikotarpį; reikalauti ištaisyti, sunaikinti savo asmens duomenis arba sustabdyti savo asmens duomenų tvarkymo veiksmus, kai duomenys tvarkomi nesilaikant Asmens duomenų apsaugos teisės aktų, bet kuriuo metu atsisakyti dalyvauti </w:t>
      </w:r>
      <w:r>
        <w:t>Akcijoje</w:t>
      </w:r>
      <w:r w:rsidR="001F7877" w:rsidRPr="008213B3">
        <w:t xml:space="preserve">, kitas Asmens duomenų apsaugos teisės aktuose nurodytas teises. Jeigu </w:t>
      </w:r>
      <w:r>
        <w:t xml:space="preserve">Akcijos </w:t>
      </w:r>
      <w:r w:rsidR="001F7877" w:rsidRPr="008213B3">
        <w:t>dalyvis mano, kad vykdant š</w:t>
      </w:r>
      <w:r>
        <w:t xml:space="preserve">ią Akciją </w:t>
      </w:r>
      <w:r w:rsidR="001F7877" w:rsidRPr="008213B3">
        <w:t xml:space="preserve">yra pažeidžiamos jo teisės, susijusios su duomenų apsauga, dalyvis turi teisę pateikti skundą priežiūros institucijai: Valstybinei duomenų apsaugos inspekcijai, adresas A. Juozapavičiaus g. 6, 09310 Vilnius, Tel. (8 5) 271 2804, 279 1445, El. paštas </w:t>
      </w:r>
      <w:hyperlink r:id="rId25" w:history="1">
        <w:r w:rsidR="001F7877" w:rsidRPr="00C67CCD">
          <w:rPr>
            <w:rStyle w:val="Hyperlink"/>
          </w:rPr>
          <w:t>ada@ada.lt</w:t>
        </w:r>
      </w:hyperlink>
      <w:r w:rsidR="001F7877" w:rsidRPr="008213B3">
        <w:t>.</w:t>
      </w:r>
    </w:p>
    <w:p w14:paraId="0D2BEB64" w14:textId="2E67E277" w:rsidR="001F7877" w:rsidRPr="00585F56" w:rsidRDefault="001F7877" w:rsidP="0075427B">
      <w:pPr>
        <w:numPr>
          <w:ilvl w:val="0"/>
          <w:numId w:val="0"/>
        </w:numPr>
        <w:ind w:left="1080"/>
      </w:pPr>
    </w:p>
    <w:p w14:paraId="6267BFDA" w14:textId="4137F91E" w:rsidR="001F7877" w:rsidRPr="00585F56" w:rsidRDefault="001F7877" w:rsidP="0075427B">
      <w:pPr>
        <w:numPr>
          <w:ilvl w:val="0"/>
          <w:numId w:val="0"/>
        </w:numPr>
        <w:ind w:left="1080"/>
      </w:pPr>
      <w:r w:rsidRPr="00585F56">
        <w:br w:type="page"/>
      </w:r>
    </w:p>
    <w:p w14:paraId="35BA6853" w14:textId="77777777" w:rsidR="00130050" w:rsidRPr="00585F56" w:rsidRDefault="00130050" w:rsidP="0075427B">
      <w:pPr>
        <w:numPr>
          <w:ilvl w:val="0"/>
          <w:numId w:val="0"/>
        </w:numPr>
        <w:ind w:left="1080"/>
        <w:rPr>
          <w:lang w:eastAsia="en-GB"/>
        </w:rPr>
      </w:pPr>
      <w:r w:rsidRPr="00585F56">
        <w:rPr>
          <w:lang w:eastAsia="en-GB"/>
        </w:rPr>
        <w:lastRenderedPageBreak/>
        <w:t>PRIEDAS NR. 1</w:t>
      </w:r>
    </w:p>
    <w:p w14:paraId="4B40F8F7" w14:textId="77777777" w:rsidR="00130050" w:rsidRPr="00585F56" w:rsidRDefault="00130050" w:rsidP="0075427B">
      <w:pPr>
        <w:numPr>
          <w:ilvl w:val="0"/>
          <w:numId w:val="0"/>
        </w:numPr>
        <w:ind w:left="1080"/>
        <w:rPr>
          <w:lang w:eastAsia="en-GB"/>
        </w:rPr>
      </w:pPr>
    </w:p>
    <w:p w14:paraId="169BFA25" w14:textId="77777777" w:rsidR="00130050" w:rsidRPr="00585F56" w:rsidRDefault="00130050" w:rsidP="0075427B">
      <w:pPr>
        <w:numPr>
          <w:ilvl w:val="0"/>
          <w:numId w:val="0"/>
        </w:numPr>
        <w:ind w:left="1080"/>
        <w:rPr>
          <w:lang w:eastAsia="en-GB"/>
        </w:rPr>
      </w:pPr>
      <w:r w:rsidRPr="00585F56">
        <w:rPr>
          <w:lang w:eastAsia="en-GB"/>
        </w:rPr>
        <w:t>Akcijoje dalyvaujančių prekių sąrašas</w:t>
      </w:r>
    </w:p>
    <w:p w14:paraId="78D80BD2" w14:textId="77777777" w:rsidR="00130050" w:rsidRPr="00585F56" w:rsidRDefault="00130050" w:rsidP="0075427B">
      <w:pPr>
        <w:numPr>
          <w:ilvl w:val="0"/>
          <w:numId w:val="0"/>
        </w:numPr>
        <w:ind w:left="1080"/>
        <w:rPr>
          <w:lang w:eastAsia="en-GB"/>
        </w:rPr>
      </w:pPr>
    </w:p>
    <w:p w14:paraId="134A61D7" w14:textId="77777777" w:rsidR="00130050" w:rsidRPr="00585F56" w:rsidRDefault="00130050" w:rsidP="0075427B">
      <w:pPr>
        <w:numPr>
          <w:ilvl w:val="0"/>
          <w:numId w:val="0"/>
        </w:numPr>
        <w:ind w:left="1080"/>
        <w:rPr>
          <w:lang w:eastAsia="en-GB"/>
        </w:rPr>
      </w:pPr>
    </w:p>
    <w:tbl>
      <w:tblPr>
        <w:tblW w:w="10125" w:type="dxa"/>
        <w:shd w:val="clear" w:color="auto" w:fill="FFFFFF"/>
        <w:tblCellMar>
          <w:left w:w="0" w:type="dxa"/>
          <w:right w:w="0" w:type="dxa"/>
        </w:tblCellMar>
        <w:tblLook w:val="04A0" w:firstRow="1" w:lastRow="0" w:firstColumn="1" w:lastColumn="0" w:noHBand="0" w:noVBand="1"/>
      </w:tblPr>
      <w:tblGrid>
        <w:gridCol w:w="3555"/>
        <w:gridCol w:w="6570"/>
      </w:tblGrid>
      <w:tr w:rsidR="00130050" w:rsidRPr="00585F56" w14:paraId="6C3C4A3E" w14:textId="77777777" w:rsidTr="00075F91">
        <w:tc>
          <w:tcPr>
            <w:tcW w:w="3555" w:type="dxa"/>
            <w:tcBorders>
              <w:top w:val="nil"/>
              <w:left w:val="nil"/>
              <w:bottom w:val="nil"/>
              <w:right w:val="nil"/>
            </w:tcBorders>
            <w:shd w:val="clear" w:color="auto" w:fill="FFFFFF"/>
            <w:tcMar>
              <w:top w:w="45" w:type="dxa"/>
              <w:left w:w="150" w:type="dxa"/>
              <w:bottom w:w="45" w:type="dxa"/>
              <w:right w:w="150" w:type="dxa"/>
            </w:tcMar>
            <w:vAlign w:val="center"/>
            <w:hideMark/>
          </w:tcPr>
          <w:p w14:paraId="38C30921" w14:textId="77777777" w:rsidR="00130050" w:rsidRPr="00585F56" w:rsidRDefault="00130050" w:rsidP="0075427B">
            <w:pPr>
              <w:numPr>
                <w:ilvl w:val="0"/>
                <w:numId w:val="0"/>
              </w:numPr>
              <w:ind w:left="1080"/>
              <w:rPr>
                <w:lang w:eastAsia="en-GB"/>
              </w:rPr>
            </w:pPr>
            <w:r w:rsidRPr="00585F56">
              <w:rPr>
                <w:bdr w:val="none" w:sz="0" w:space="0" w:color="auto" w:frame="1"/>
                <w:lang w:eastAsia="en-GB"/>
              </w:rPr>
              <w:t>BRūkšninis kodas</w:t>
            </w:r>
          </w:p>
          <w:p w14:paraId="279833F9" w14:textId="0D2AA9DC" w:rsidR="00FD4936" w:rsidRPr="00585F56" w:rsidRDefault="00FD4936" w:rsidP="0075427B">
            <w:pPr>
              <w:numPr>
                <w:ilvl w:val="0"/>
                <w:numId w:val="0"/>
              </w:numPr>
              <w:ind w:left="1080"/>
              <w:rPr>
                <w:lang w:eastAsia="en-GB"/>
              </w:rPr>
            </w:pPr>
          </w:p>
        </w:tc>
        <w:tc>
          <w:tcPr>
            <w:tcW w:w="6570" w:type="dxa"/>
            <w:tcBorders>
              <w:top w:val="nil"/>
              <w:left w:val="nil"/>
              <w:bottom w:val="nil"/>
              <w:right w:val="nil"/>
            </w:tcBorders>
            <w:shd w:val="clear" w:color="auto" w:fill="FFFFFF"/>
            <w:tcMar>
              <w:top w:w="45" w:type="dxa"/>
              <w:left w:w="150" w:type="dxa"/>
              <w:bottom w:w="45" w:type="dxa"/>
              <w:right w:w="150" w:type="dxa"/>
            </w:tcMar>
            <w:vAlign w:val="center"/>
            <w:hideMark/>
          </w:tcPr>
          <w:p w14:paraId="150E9A25" w14:textId="77777777" w:rsidR="00130050" w:rsidRPr="00585F56" w:rsidRDefault="00130050" w:rsidP="0075427B">
            <w:pPr>
              <w:numPr>
                <w:ilvl w:val="0"/>
                <w:numId w:val="0"/>
              </w:numPr>
              <w:ind w:left="1080"/>
              <w:rPr>
                <w:lang w:eastAsia="en-GB"/>
              </w:rPr>
            </w:pPr>
            <w:r w:rsidRPr="00585F56">
              <w:rPr>
                <w:bdr w:val="none" w:sz="0" w:space="0" w:color="auto" w:frame="1"/>
                <w:lang w:eastAsia="en-GB"/>
              </w:rPr>
              <w:t>PREKĖS PAVADINIMAS</w:t>
            </w:r>
          </w:p>
        </w:tc>
      </w:tr>
      <w:tr w:rsidR="00130050" w:rsidRPr="00585F56" w14:paraId="2A04ACBA" w14:textId="77777777" w:rsidTr="00075F91">
        <w:tc>
          <w:tcPr>
            <w:tcW w:w="3555" w:type="dxa"/>
            <w:tcBorders>
              <w:top w:val="nil"/>
              <w:left w:val="nil"/>
              <w:bottom w:val="nil"/>
              <w:right w:val="nil"/>
            </w:tcBorders>
            <w:shd w:val="clear" w:color="auto" w:fill="auto"/>
            <w:tcMar>
              <w:top w:w="45" w:type="dxa"/>
              <w:left w:w="150" w:type="dxa"/>
              <w:bottom w:w="45" w:type="dxa"/>
              <w:right w:w="150" w:type="dxa"/>
            </w:tcMar>
            <w:hideMark/>
          </w:tcPr>
          <w:p w14:paraId="5FF90D54" w14:textId="2809E47C"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7622300444181</w:t>
            </w:r>
          </w:p>
        </w:tc>
        <w:tc>
          <w:tcPr>
            <w:tcW w:w="6570" w:type="dxa"/>
            <w:tcBorders>
              <w:top w:val="nil"/>
              <w:left w:val="nil"/>
              <w:bottom w:val="nil"/>
              <w:right w:val="nil"/>
            </w:tcBorders>
            <w:shd w:val="clear" w:color="auto" w:fill="auto"/>
            <w:tcMar>
              <w:top w:w="45" w:type="dxa"/>
              <w:left w:w="150" w:type="dxa"/>
              <w:bottom w:w="45" w:type="dxa"/>
              <w:right w:w="150" w:type="dxa"/>
            </w:tcMar>
            <w:hideMark/>
          </w:tcPr>
          <w:p w14:paraId="7081436D" w14:textId="286F6980"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Vanilla</w:t>
            </w:r>
            <w:proofErr w:type="spellEnd"/>
            <w:r w:rsidRPr="00585F56">
              <w:rPr>
                <w:lang w:eastAsia="en-GB"/>
              </w:rPr>
              <w:t xml:space="preserve"> 176g</w:t>
            </w:r>
          </w:p>
        </w:tc>
      </w:tr>
      <w:tr w:rsidR="00130050" w:rsidRPr="00585F56" w14:paraId="317C472F" w14:textId="77777777" w:rsidTr="00075F91">
        <w:tc>
          <w:tcPr>
            <w:tcW w:w="3555" w:type="dxa"/>
            <w:tcBorders>
              <w:top w:val="nil"/>
              <w:left w:val="nil"/>
              <w:bottom w:val="nil"/>
              <w:right w:val="nil"/>
            </w:tcBorders>
            <w:shd w:val="clear" w:color="auto" w:fill="FFFFFF"/>
            <w:tcMar>
              <w:top w:w="45" w:type="dxa"/>
              <w:left w:w="150" w:type="dxa"/>
              <w:bottom w:w="45" w:type="dxa"/>
              <w:right w:w="150" w:type="dxa"/>
            </w:tcMar>
            <w:hideMark/>
          </w:tcPr>
          <w:p w14:paraId="1063266D" w14:textId="5D5841F5"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7622300444181</w:t>
            </w:r>
          </w:p>
        </w:tc>
        <w:tc>
          <w:tcPr>
            <w:tcW w:w="6570" w:type="dxa"/>
            <w:tcBorders>
              <w:top w:val="nil"/>
              <w:left w:val="nil"/>
              <w:bottom w:val="nil"/>
              <w:right w:val="nil"/>
            </w:tcBorders>
            <w:shd w:val="clear" w:color="auto" w:fill="FFFFFF"/>
            <w:tcMar>
              <w:top w:w="45" w:type="dxa"/>
              <w:left w:w="150" w:type="dxa"/>
              <w:bottom w:w="45" w:type="dxa"/>
              <w:right w:w="150" w:type="dxa"/>
            </w:tcMar>
            <w:hideMark/>
          </w:tcPr>
          <w:p w14:paraId="46C5E8AE" w14:textId="678E09CD"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Vanilla</w:t>
            </w:r>
            <w:proofErr w:type="spellEnd"/>
            <w:r w:rsidRPr="00585F56">
              <w:rPr>
                <w:lang w:eastAsia="en-GB"/>
              </w:rPr>
              <w:t xml:space="preserve"> 176g </w:t>
            </w:r>
            <w:proofErr w:type="spellStart"/>
            <w:r w:rsidRPr="00585F56">
              <w:rPr>
                <w:lang w:eastAsia="en-GB"/>
              </w:rPr>
              <w:t>Batman</w:t>
            </w:r>
            <w:proofErr w:type="spellEnd"/>
          </w:p>
        </w:tc>
      </w:tr>
      <w:tr w:rsidR="00130050" w:rsidRPr="00585F56" w14:paraId="4AE73DEC" w14:textId="77777777" w:rsidTr="00075F91">
        <w:tc>
          <w:tcPr>
            <w:tcW w:w="3555" w:type="dxa"/>
            <w:tcBorders>
              <w:top w:val="nil"/>
              <w:left w:val="nil"/>
              <w:bottom w:val="nil"/>
              <w:right w:val="nil"/>
            </w:tcBorders>
            <w:shd w:val="clear" w:color="auto" w:fill="auto"/>
            <w:tcMar>
              <w:top w:w="45" w:type="dxa"/>
              <w:left w:w="150" w:type="dxa"/>
              <w:bottom w:w="45" w:type="dxa"/>
              <w:right w:w="150" w:type="dxa"/>
            </w:tcMar>
            <w:hideMark/>
          </w:tcPr>
          <w:p w14:paraId="07C3A61A" w14:textId="7968C231"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7622210835338</w:t>
            </w:r>
          </w:p>
        </w:tc>
        <w:tc>
          <w:tcPr>
            <w:tcW w:w="6570" w:type="dxa"/>
            <w:tcBorders>
              <w:top w:val="nil"/>
              <w:left w:val="nil"/>
              <w:bottom w:val="nil"/>
              <w:right w:val="nil"/>
            </w:tcBorders>
            <w:shd w:val="clear" w:color="auto" w:fill="auto"/>
            <w:tcMar>
              <w:top w:w="45" w:type="dxa"/>
              <w:left w:w="150" w:type="dxa"/>
              <w:bottom w:w="45" w:type="dxa"/>
              <w:right w:w="150" w:type="dxa"/>
            </w:tcMar>
            <w:hideMark/>
          </w:tcPr>
          <w:p w14:paraId="77C7E69E" w14:textId="0576D760"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Brownie</w:t>
            </w:r>
            <w:proofErr w:type="spellEnd"/>
            <w:r w:rsidRPr="00585F56">
              <w:rPr>
                <w:lang w:eastAsia="en-GB"/>
              </w:rPr>
              <w:t xml:space="preserve"> 176g</w:t>
            </w:r>
          </w:p>
        </w:tc>
      </w:tr>
      <w:tr w:rsidR="00130050" w:rsidRPr="00585F56" w14:paraId="0DFA3FAE" w14:textId="77777777" w:rsidTr="00075F91">
        <w:tc>
          <w:tcPr>
            <w:tcW w:w="3555" w:type="dxa"/>
            <w:tcBorders>
              <w:top w:val="nil"/>
              <w:left w:val="nil"/>
              <w:bottom w:val="nil"/>
              <w:right w:val="nil"/>
            </w:tcBorders>
            <w:shd w:val="clear" w:color="auto" w:fill="FFFFFF"/>
            <w:tcMar>
              <w:top w:w="45" w:type="dxa"/>
              <w:left w:w="150" w:type="dxa"/>
              <w:bottom w:w="45" w:type="dxa"/>
              <w:right w:w="150" w:type="dxa"/>
            </w:tcMar>
            <w:hideMark/>
          </w:tcPr>
          <w:p w14:paraId="243F70C3" w14:textId="517224E8"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7622210137234</w:t>
            </w:r>
          </w:p>
        </w:tc>
        <w:tc>
          <w:tcPr>
            <w:tcW w:w="6570" w:type="dxa"/>
            <w:tcBorders>
              <w:top w:val="nil"/>
              <w:left w:val="nil"/>
              <w:bottom w:val="nil"/>
              <w:right w:val="nil"/>
            </w:tcBorders>
            <w:shd w:val="clear" w:color="auto" w:fill="FFFFFF"/>
            <w:tcMar>
              <w:top w:w="45" w:type="dxa"/>
              <w:left w:w="150" w:type="dxa"/>
              <w:bottom w:w="45" w:type="dxa"/>
              <w:right w:w="150" w:type="dxa"/>
            </w:tcMar>
            <w:hideMark/>
          </w:tcPr>
          <w:p w14:paraId="30D59D24" w14:textId="4A3787E7"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Double</w:t>
            </w:r>
            <w:proofErr w:type="spellEnd"/>
            <w:r w:rsidRPr="00585F56">
              <w:rPr>
                <w:lang w:eastAsia="en-GB"/>
              </w:rPr>
              <w:t xml:space="preserve"> </w:t>
            </w:r>
            <w:proofErr w:type="spellStart"/>
            <w:r w:rsidRPr="00585F56">
              <w:rPr>
                <w:lang w:eastAsia="en-GB"/>
              </w:rPr>
              <w:t>Stuff</w:t>
            </w:r>
            <w:proofErr w:type="spellEnd"/>
            <w:r w:rsidRPr="00585F56">
              <w:rPr>
                <w:lang w:eastAsia="en-GB"/>
              </w:rPr>
              <w:t xml:space="preserve"> </w:t>
            </w:r>
            <w:proofErr w:type="spellStart"/>
            <w:r w:rsidRPr="00585F56">
              <w:rPr>
                <w:lang w:eastAsia="en-GB"/>
              </w:rPr>
              <w:t>Pocket</w:t>
            </w:r>
            <w:proofErr w:type="spellEnd"/>
            <w:r w:rsidRPr="00585F56">
              <w:rPr>
                <w:lang w:eastAsia="en-GB"/>
              </w:rPr>
              <w:t xml:space="preserve"> 170g</w:t>
            </w:r>
          </w:p>
        </w:tc>
      </w:tr>
      <w:tr w:rsidR="00130050" w:rsidRPr="00585F56" w14:paraId="0426C4E4" w14:textId="77777777" w:rsidTr="00075F91">
        <w:tc>
          <w:tcPr>
            <w:tcW w:w="3555" w:type="dxa"/>
            <w:tcBorders>
              <w:top w:val="nil"/>
              <w:left w:val="nil"/>
              <w:bottom w:val="nil"/>
              <w:right w:val="nil"/>
            </w:tcBorders>
            <w:shd w:val="clear" w:color="auto" w:fill="auto"/>
            <w:tcMar>
              <w:top w:w="45" w:type="dxa"/>
              <w:left w:w="150" w:type="dxa"/>
              <w:bottom w:w="45" w:type="dxa"/>
              <w:right w:w="150" w:type="dxa"/>
            </w:tcMar>
            <w:hideMark/>
          </w:tcPr>
          <w:p w14:paraId="5469A245" w14:textId="4499AEDF"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7622300489434</w:t>
            </w:r>
          </w:p>
        </w:tc>
        <w:tc>
          <w:tcPr>
            <w:tcW w:w="6570" w:type="dxa"/>
            <w:tcBorders>
              <w:top w:val="nil"/>
              <w:left w:val="nil"/>
              <w:bottom w:val="nil"/>
              <w:right w:val="nil"/>
            </w:tcBorders>
            <w:shd w:val="clear" w:color="auto" w:fill="auto"/>
            <w:tcMar>
              <w:top w:w="45" w:type="dxa"/>
              <w:left w:w="150" w:type="dxa"/>
              <w:bottom w:w="45" w:type="dxa"/>
              <w:right w:w="150" w:type="dxa"/>
            </w:tcMar>
            <w:hideMark/>
          </w:tcPr>
          <w:p w14:paraId="73830369" w14:textId="6ECA0B70"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Enrobed</w:t>
            </w:r>
            <w:proofErr w:type="spellEnd"/>
            <w:r w:rsidRPr="00585F56">
              <w:rPr>
                <w:lang w:eastAsia="en-GB"/>
              </w:rPr>
              <w:t xml:space="preserve"> </w:t>
            </w:r>
            <w:proofErr w:type="spellStart"/>
            <w:r w:rsidRPr="00585F56">
              <w:rPr>
                <w:lang w:eastAsia="en-GB"/>
              </w:rPr>
              <w:t>Choco</w:t>
            </w:r>
            <w:proofErr w:type="spellEnd"/>
            <w:r w:rsidRPr="00585F56">
              <w:rPr>
                <w:lang w:eastAsia="en-GB"/>
              </w:rPr>
              <w:t xml:space="preserve"> 246g</w:t>
            </w:r>
          </w:p>
        </w:tc>
      </w:tr>
      <w:tr w:rsidR="00130050" w:rsidRPr="00585F56" w14:paraId="7E6C40FB" w14:textId="77777777" w:rsidTr="00075F91">
        <w:tc>
          <w:tcPr>
            <w:tcW w:w="3555" w:type="dxa"/>
            <w:tcBorders>
              <w:top w:val="nil"/>
              <w:left w:val="nil"/>
              <w:bottom w:val="nil"/>
              <w:right w:val="nil"/>
            </w:tcBorders>
            <w:shd w:val="clear" w:color="auto" w:fill="FFFFFF"/>
            <w:tcMar>
              <w:top w:w="45" w:type="dxa"/>
              <w:left w:w="150" w:type="dxa"/>
              <w:bottom w:w="45" w:type="dxa"/>
              <w:right w:w="150" w:type="dxa"/>
            </w:tcMar>
            <w:hideMark/>
          </w:tcPr>
          <w:p w14:paraId="5E5C081D" w14:textId="2899B3EC"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7622300489427</w:t>
            </w:r>
          </w:p>
        </w:tc>
        <w:tc>
          <w:tcPr>
            <w:tcW w:w="6570" w:type="dxa"/>
            <w:tcBorders>
              <w:top w:val="nil"/>
              <w:left w:val="nil"/>
              <w:bottom w:val="nil"/>
              <w:right w:val="nil"/>
            </w:tcBorders>
            <w:shd w:val="clear" w:color="auto" w:fill="FFFFFF"/>
            <w:tcMar>
              <w:top w:w="45" w:type="dxa"/>
              <w:left w:w="150" w:type="dxa"/>
              <w:bottom w:w="45" w:type="dxa"/>
              <w:right w:w="150" w:type="dxa"/>
            </w:tcMar>
            <w:hideMark/>
          </w:tcPr>
          <w:p w14:paraId="0BB01D9A" w14:textId="2611C64A"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Enrobed</w:t>
            </w:r>
            <w:proofErr w:type="spellEnd"/>
            <w:r w:rsidRPr="00585F56">
              <w:rPr>
                <w:lang w:eastAsia="en-GB"/>
              </w:rPr>
              <w:t xml:space="preserve"> </w:t>
            </w:r>
            <w:proofErr w:type="spellStart"/>
            <w:r w:rsidRPr="00585F56">
              <w:rPr>
                <w:lang w:eastAsia="en-GB"/>
              </w:rPr>
              <w:t>White</w:t>
            </w:r>
            <w:proofErr w:type="spellEnd"/>
            <w:r w:rsidRPr="00585F56">
              <w:rPr>
                <w:lang w:eastAsia="en-GB"/>
              </w:rPr>
              <w:t xml:space="preserve"> 246g</w:t>
            </w:r>
          </w:p>
        </w:tc>
      </w:tr>
      <w:tr w:rsidR="00130050" w:rsidRPr="00585F56" w14:paraId="1EBAA3F1" w14:textId="77777777" w:rsidTr="00075F91">
        <w:tc>
          <w:tcPr>
            <w:tcW w:w="3555" w:type="dxa"/>
            <w:tcBorders>
              <w:top w:val="nil"/>
              <w:left w:val="nil"/>
              <w:bottom w:val="nil"/>
              <w:right w:val="nil"/>
            </w:tcBorders>
            <w:shd w:val="clear" w:color="auto" w:fill="auto"/>
            <w:tcMar>
              <w:top w:w="45" w:type="dxa"/>
              <w:left w:w="150" w:type="dxa"/>
              <w:bottom w:w="45" w:type="dxa"/>
              <w:right w:w="150" w:type="dxa"/>
            </w:tcMar>
            <w:hideMark/>
          </w:tcPr>
          <w:p w14:paraId="1A05EB8D" w14:textId="0DB751A1" w:rsidR="00130050" w:rsidRPr="00585F56" w:rsidRDefault="00FD4936" w:rsidP="0075427B">
            <w:pPr>
              <w:numPr>
                <w:ilvl w:val="0"/>
                <w:numId w:val="0"/>
              </w:numPr>
              <w:ind w:left="1080"/>
              <w:rPr>
                <w:color w:val="000000" w:themeColor="text1"/>
                <w:sz w:val="22"/>
                <w:szCs w:val="22"/>
                <w:highlight w:val="yellow"/>
                <w:lang w:eastAsia="en-GB"/>
              </w:rPr>
            </w:pPr>
            <w:r w:rsidRPr="00585F56">
              <w:rPr>
                <w:lang w:eastAsia="en-GB"/>
              </w:rPr>
              <w:t>7622201413705</w:t>
            </w:r>
          </w:p>
        </w:tc>
        <w:tc>
          <w:tcPr>
            <w:tcW w:w="6570" w:type="dxa"/>
            <w:tcBorders>
              <w:top w:val="nil"/>
              <w:left w:val="nil"/>
              <w:bottom w:val="nil"/>
              <w:right w:val="nil"/>
            </w:tcBorders>
            <w:shd w:val="clear" w:color="auto" w:fill="auto"/>
            <w:tcMar>
              <w:top w:w="45" w:type="dxa"/>
              <w:left w:w="150" w:type="dxa"/>
              <w:bottom w:w="45" w:type="dxa"/>
              <w:right w:w="150" w:type="dxa"/>
            </w:tcMar>
            <w:hideMark/>
          </w:tcPr>
          <w:p w14:paraId="702A3831" w14:textId="24A19119" w:rsidR="00130050" w:rsidRPr="00585F56" w:rsidRDefault="00FD4936" w:rsidP="0075427B">
            <w:pPr>
              <w:numPr>
                <w:ilvl w:val="0"/>
                <w:numId w:val="0"/>
              </w:numPr>
              <w:ind w:left="1080"/>
              <w:rPr>
                <w:color w:val="000000" w:themeColor="text1"/>
                <w:sz w:val="22"/>
                <w:szCs w:val="22"/>
                <w:highlight w:val="yellow"/>
                <w:lang w:eastAsia="en-GB"/>
              </w:rPr>
            </w:pPr>
            <w:proofErr w:type="spellStart"/>
            <w:r w:rsidRPr="00585F56">
              <w:rPr>
                <w:lang w:eastAsia="en-GB"/>
              </w:rPr>
              <w:t>Oreo</w:t>
            </w:r>
            <w:proofErr w:type="spellEnd"/>
            <w:r w:rsidRPr="00585F56">
              <w:rPr>
                <w:lang w:eastAsia="en-GB"/>
              </w:rPr>
              <w:t xml:space="preserve"> </w:t>
            </w:r>
            <w:proofErr w:type="spellStart"/>
            <w:r w:rsidRPr="00585F56">
              <w:rPr>
                <w:lang w:eastAsia="en-GB"/>
              </w:rPr>
              <w:t>Vanilla</w:t>
            </w:r>
            <w:proofErr w:type="spellEnd"/>
            <w:r w:rsidRPr="00585F56">
              <w:rPr>
                <w:lang w:eastAsia="en-GB"/>
              </w:rPr>
              <w:t xml:space="preserve"> SPOOKY 154g</w:t>
            </w:r>
          </w:p>
        </w:tc>
      </w:tr>
    </w:tbl>
    <w:p w14:paraId="6C5B4860" w14:textId="77777777" w:rsidR="001F7877" w:rsidRPr="00585F56" w:rsidRDefault="001F7877" w:rsidP="008260E9">
      <w:pPr>
        <w:numPr>
          <w:ilvl w:val="0"/>
          <w:numId w:val="0"/>
        </w:numPr>
      </w:pPr>
    </w:p>
    <w:sectPr w:rsidR="001F7877" w:rsidRPr="00585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D6327" w14:textId="77777777" w:rsidR="0067282F" w:rsidRDefault="0067282F" w:rsidP="0075427B">
      <w:r>
        <w:separator/>
      </w:r>
    </w:p>
  </w:endnote>
  <w:endnote w:type="continuationSeparator" w:id="0">
    <w:p w14:paraId="7E66E19A" w14:textId="77777777" w:rsidR="0067282F" w:rsidRDefault="0067282F" w:rsidP="0075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B343" w14:textId="77777777" w:rsidR="0067282F" w:rsidRDefault="0067282F" w:rsidP="0075427B">
      <w:r>
        <w:separator/>
      </w:r>
    </w:p>
  </w:footnote>
  <w:footnote w:type="continuationSeparator" w:id="0">
    <w:p w14:paraId="3FC696FE" w14:textId="77777777" w:rsidR="0067282F" w:rsidRDefault="0067282F" w:rsidP="0075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36A4"/>
    <w:multiLevelType w:val="multilevel"/>
    <w:tmpl w:val="623AC478"/>
    <w:styleLink w:val="CurrentList1"/>
    <w:lvl w:ilvl="0">
      <w:start w:val="1"/>
      <w:numFmt w:val="decimal"/>
      <w:lvlText w:val="%1."/>
      <w:lvlJc w:val="left"/>
      <w:pPr>
        <w:ind w:left="720" w:hanging="36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DD419B"/>
    <w:multiLevelType w:val="multilevel"/>
    <w:tmpl w:val="182C93CC"/>
    <w:lvl w:ilvl="0">
      <w:start w:val="1"/>
      <w:numFmt w:val="decimal"/>
      <w:pStyle w:val="Normal"/>
      <w:lvlText w:val="%1."/>
      <w:lvlJc w:val="left"/>
      <w:pPr>
        <w:ind w:left="1077" w:firstLine="3"/>
      </w:pPr>
      <w:rPr>
        <w:rFonts w:hint="default"/>
      </w:rPr>
    </w:lvl>
    <w:lvl w:ilvl="1">
      <w:start w:val="1"/>
      <w:numFmt w:val="decimal"/>
      <w:pStyle w:val="NoSpacing"/>
      <w:lvlText w:val="%1.%2."/>
      <w:lvlJc w:val="left"/>
      <w:pPr>
        <w:tabs>
          <w:tab w:val="num" w:pos="1588"/>
        </w:tabs>
        <w:ind w:left="2722" w:hanging="1134"/>
      </w:pPr>
      <w:rPr>
        <w:rFonts w:hint="default"/>
      </w:rPr>
    </w:lvl>
    <w:lvl w:ilvl="2">
      <w:start w:val="1"/>
      <w:numFmt w:val="decimal"/>
      <w:pStyle w:val="Heading1"/>
      <w:lvlText w:val="%1.%2.%3."/>
      <w:lvlJc w:val="left"/>
      <w:pPr>
        <w:ind w:left="3232" w:hanging="164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550D1759"/>
    <w:multiLevelType w:val="multilevel"/>
    <w:tmpl w:val="EE945DDE"/>
    <w:styleLink w:val="CurrentList2"/>
    <w:lvl w:ilvl="0">
      <w:start w:val="1"/>
      <w:numFmt w:val="decimal"/>
      <w:lvlText w:val="%1."/>
      <w:lvlJc w:val="left"/>
      <w:pPr>
        <w:ind w:left="1077" w:firstLine="3"/>
      </w:pPr>
      <w:rPr>
        <w:rFonts w:hint="default"/>
      </w:rPr>
    </w:lvl>
    <w:lvl w:ilvl="1">
      <w:start w:val="1"/>
      <w:numFmt w:val="decimal"/>
      <w:lvlText w:val="%1.%2."/>
      <w:lvlJc w:val="left"/>
      <w:pPr>
        <w:ind w:left="1077" w:firstLine="0"/>
      </w:pPr>
      <w:rPr>
        <w:rFonts w:hint="default"/>
      </w:rPr>
    </w:lvl>
    <w:lvl w:ilvl="2">
      <w:start w:val="1"/>
      <w:numFmt w:val="decimal"/>
      <w:lvlText w:val="%1.%2.%3."/>
      <w:lvlJc w:val="left"/>
      <w:pPr>
        <w:ind w:left="1077" w:firstLine="0"/>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15:restartNumberingAfterBreak="0">
    <w:nsid w:val="62D01B11"/>
    <w:multiLevelType w:val="hybridMultilevel"/>
    <w:tmpl w:val="623AC478"/>
    <w:lvl w:ilvl="0" w:tplc="0809000F">
      <w:start w:val="1"/>
      <w:numFmt w:val="decimal"/>
      <w:lvlText w:val="%1."/>
      <w:lvlJc w:val="left"/>
      <w:pPr>
        <w:ind w:left="720" w:hanging="360"/>
      </w:pPr>
    </w:lvl>
    <w:lvl w:ilvl="1" w:tplc="B1BAC79E">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C56A3"/>
    <w:multiLevelType w:val="multilevel"/>
    <w:tmpl w:val="FC7E2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77"/>
    <w:rsid w:val="000329BC"/>
    <w:rsid w:val="000503C5"/>
    <w:rsid w:val="00061C3E"/>
    <w:rsid w:val="00082524"/>
    <w:rsid w:val="00096FED"/>
    <w:rsid w:val="000B6598"/>
    <w:rsid w:val="000D0D63"/>
    <w:rsid w:val="00130050"/>
    <w:rsid w:val="001F7877"/>
    <w:rsid w:val="00226F93"/>
    <w:rsid w:val="003041DE"/>
    <w:rsid w:val="003337D1"/>
    <w:rsid w:val="0035238A"/>
    <w:rsid w:val="00364485"/>
    <w:rsid w:val="00406F1B"/>
    <w:rsid w:val="00493B00"/>
    <w:rsid w:val="004B4E4E"/>
    <w:rsid w:val="005722EC"/>
    <w:rsid w:val="00585F56"/>
    <w:rsid w:val="00590877"/>
    <w:rsid w:val="005926A2"/>
    <w:rsid w:val="005D73F5"/>
    <w:rsid w:val="00624B02"/>
    <w:rsid w:val="0067221D"/>
    <w:rsid w:val="0067282F"/>
    <w:rsid w:val="0067650B"/>
    <w:rsid w:val="006D2198"/>
    <w:rsid w:val="00747E66"/>
    <w:rsid w:val="0075427B"/>
    <w:rsid w:val="00772811"/>
    <w:rsid w:val="0077786C"/>
    <w:rsid w:val="007F22AB"/>
    <w:rsid w:val="008213B3"/>
    <w:rsid w:val="008260E9"/>
    <w:rsid w:val="008C42B9"/>
    <w:rsid w:val="008C6829"/>
    <w:rsid w:val="009160CB"/>
    <w:rsid w:val="00970D96"/>
    <w:rsid w:val="0098480F"/>
    <w:rsid w:val="00A606A9"/>
    <w:rsid w:val="00A76D56"/>
    <w:rsid w:val="00AB1130"/>
    <w:rsid w:val="00AD6593"/>
    <w:rsid w:val="00AE12AB"/>
    <w:rsid w:val="00B64A78"/>
    <w:rsid w:val="00B80F01"/>
    <w:rsid w:val="00BB2B5C"/>
    <w:rsid w:val="00BE26B7"/>
    <w:rsid w:val="00BE282C"/>
    <w:rsid w:val="00BF1BEF"/>
    <w:rsid w:val="00C67CCD"/>
    <w:rsid w:val="00D3744C"/>
    <w:rsid w:val="00D528A1"/>
    <w:rsid w:val="00D83269"/>
    <w:rsid w:val="00D91F7F"/>
    <w:rsid w:val="00DA5766"/>
    <w:rsid w:val="00DF0F1C"/>
    <w:rsid w:val="00E73319"/>
    <w:rsid w:val="00F11BA4"/>
    <w:rsid w:val="00F1370A"/>
    <w:rsid w:val="00FD1715"/>
    <w:rsid w:val="00FD39E0"/>
    <w:rsid w:val="00FD4936"/>
    <w:rsid w:val="00FD70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D645"/>
  <w15:chartTrackingRefBased/>
  <w15:docId w15:val="{22E43367-8C2D-1D4D-8226-4840C1A9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w:qFormat/>
    <w:rsid w:val="0075427B"/>
    <w:pPr>
      <w:numPr>
        <w:numId w:val="3"/>
      </w:numPr>
      <w:ind w:left="284" w:hanging="284"/>
    </w:pPr>
    <w:rPr>
      <w:rFonts w:ascii="Times New Roman" w:hAnsi="Times New Roman"/>
      <w:lang w:val="lt-LT"/>
    </w:rPr>
  </w:style>
  <w:style w:type="paragraph" w:styleId="Heading1">
    <w:name w:val="heading 1"/>
    <w:aliases w:val="1.1.1."/>
    <w:basedOn w:val="Normal"/>
    <w:next w:val="Normal"/>
    <w:link w:val="Heading1Char"/>
    <w:uiPriority w:val="9"/>
    <w:qFormat/>
    <w:rsid w:val="0075427B"/>
    <w:pPr>
      <w:numPr>
        <w:ilvl w:val="2"/>
      </w:numPr>
      <w:ind w:left="1276" w:hanging="538"/>
      <w:outlineLvl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77"/>
    <w:rPr>
      <w:color w:val="0563C1" w:themeColor="hyperlink"/>
      <w:u w:val="single"/>
    </w:rPr>
  </w:style>
  <w:style w:type="character" w:styleId="UnresolvedMention">
    <w:name w:val="Unresolved Mention"/>
    <w:basedOn w:val="DefaultParagraphFont"/>
    <w:uiPriority w:val="99"/>
    <w:semiHidden/>
    <w:unhideWhenUsed/>
    <w:rsid w:val="001F7877"/>
    <w:rPr>
      <w:color w:val="605E5C"/>
      <w:shd w:val="clear" w:color="auto" w:fill="E1DFDD"/>
    </w:rPr>
  </w:style>
  <w:style w:type="paragraph" w:styleId="Header">
    <w:name w:val="header"/>
    <w:basedOn w:val="Normal"/>
    <w:link w:val="HeaderChar"/>
    <w:uiPriority w:val="99"/>
    <w:unhideWhenUsed/>
    <w:rsid w:val="001F7877"/>
    <w:pPr>
      <w:tabs>
        <w:tab w:val="center" w:pos="4513"/>
        <w:tab w:val="right" w:pos="9026"/>
      </w:tabs>
    </w:pPr>
  </w:style>
  <w:style w:type="character" w:customStyle="1" w:styleId="HeaderChar">
    <w:name w:val="Header Char"/>
    <w:basedOn w:val="DefaultParagraphFont"/>
    <w:link w:val="Header"/>
    <w:uiPriority w:val="99"/>
    <w:rsid w:val="001F7877"/>
  </w:style>
  <w:style w:type="paragraph" w:styleId="Footer">
    <w:name w:val="footer"/>
    <w:basedOn w:val="Normal"/>
    <w:link w:val="FooterChar"/>
    <w:uiPriority w:val="99"/>
    <w:unhideWhenUsed/>
    <w:rsid w:val="001F7877"/>
    <w:pPr>
      <w:tabs>
        <w:tab w:val="center" w:pos="4513"/>
        <w:tab w:val="right" w:pos="9026"/>
      </w:tabs>
    </w:pPr>
  </w:style>
  <w:style w:type="character" w:customStyle="1" w:styleId="FooterChar">
    <w:name w:val="Footer Char"/>
    <w:basedOn w:val="DefaultParagraphFont"/>
    <w:link w:val="Footer"/>
    <w:uiPriority w:val="99"/>
    <w:rsid w:val="001F7877"/>
  </w:style>
  <w:style w:type="paragraph" w:styleId="ListParagraph">
    <w:name w:val="List Paragraph"/>
    <w:basedOn w:val="Normal"/>
    <w:uiPriority w:val="34"/>
    <w:qFormat/>
    <w:rsid w:val="00096FED"/>
    <w:pPr>
      <w:ind w:left="720"/>
      <w:contextualSpacing/>
    </w:pPr>
  </w:style>
  <w:style w:type="numbering" w:customStyle="1" w:styleId="CurrentList1">
    <w:name w:val="Current List1"/>
    <w:uiPriority w:val="99"/>
    <w:rsid w:val="00D3744C"/>
    <w:pPr>
      <w:numPr>
        <w:numId w:val="4"/>
      </w:numPr>
    </w:pPr>
  </w:style>
  <w:style w:type="numbering" w:customStyle="1" w:styleId="CurrentList2">
    <w:name w:val="Current List2"/>
    <w:uiPriority w:val="99"/>
    <w:rsid w:val="00FD4936"/>
    <w:pPr>
      <w:numPr>
        <w:numId w:val="5"/>
      </w:numPr>
    </w:pPr>
  </w:style>
  <w:style w:type="character" w:styleId="FollowedHyperlink">
    <w:name w:val="FollowedHyperlink"/>
    <w:basedOn w:val="DefaultParagraphFont"/>
    <w:uiPriority w:val="99"/>
    <w:semiHidden/>
    <w:unhideWhenUsed/>
    <w:rsid w:val="008C6829"/>
    <w:rPr>
      <w:color w:val="954F72" w:themeColor="followedHyperlink"/>
      <w:u w:val="single"/>
    </w:rPr>
  </w:style>
  <w:style w:type="paragraph" w:styleId="NoSpacing">
    <w:name w:val="No Spacing"/>
    <w:aliases w:val="1.1."/>
    <w:basedOn w:val="Normal"/>
    <w:uiPriority w:val="1"/>
    <w:qFormat/>
    <w:rsid w:val="0075427B"/>
    <w:pPr>
      <w:numPr>
        <w:ilvl w:val="1"/>
      </w:numPr>
      <w:ind w:left="851" w:hanging="567"/>
    </w:pPr>
    <w:rPr>
      <w:rFonts w:cs="Times New Roman"/>
    </w:rPr>
  </w:style>
  <w:style w:type="character" w:customStyle="1" w:styleId="Heading1Char">
    <w:name w:val="Heading 1 Char"/>
    <w:aliases w:val="1.1.1. Char"/>
    <w:basedOn w:val="DefaultParagraphFont"/>
    <w:link w:val="Heading1"/>
    <w:uiPriority w:val="9"/>
    <w:rsid w:val="0075427B"/>
    <w:rPr>
      <w:rFonts w:ascii="Times New Roman" w:hAnsi="Times New Roman" w:cs="Times New Roman"/>
      <w:lang w:val="lt-LT"/>
    </w:rPr>
  </w:style>
  <w:style w:type="character" w:styleId="CommentReference">
    <w:name w:val="annotation reference"/>
    <w:basedOn w:val="DefaultParagraphFont"/>
    <w:uiPriority w:val="99"/>
    <w:semiHidden/>
    <w:unhideWhenUsed/>
    <w:rsid w:val="00F1370A"/>
    <w:rPr>
      <w:sz w:val="16"/>
      <w:szCs w:val="16"/>
    </w:rPr>
  </w:style>
  <w:style w:type="paragraph" w:styleId="CommentText">
    <w:name w:val="annotation text"/>
    <w:basedOn w:val="Normal"/>
    <w:link w:val="CommentTextChar"/>
    <w:uiPriority w:val="99"/>
    <w:semiHidden/>
    <w:unhideWhenUsed/>
    <w:rsid w:val="00F1370A"/>
    <w:rPr>
      <w:sz w:val="20"/>
      <w:szCs w:val="20"/>
    </w:rPr>
  </w:style>
  <w:style w:type="character" w:customStyle="1" w:styleId="CommentTextChar">
    <w:name w:val="Comment Text Char"/>
    <w:basedOn w:val="DefaultParagraphFont"/>
    <w:link w:val="CommentText"/>
    <w:uiPriority w:val="99"/>
    <w:semiHidden/>
    <w:rsid w:val="00F1370A"/>
    <w:rPr>
      <w:rFonts w:ascii="Times New Roman" w:hAnsi="Times New Roman"/>
      <w:sz w:val="20"/>
      <w:szCs w:val="20"/>
      <w:lang w:val="lt-LT"/>
    </w:rPr>
  </w:style>
  <w:style w:type="paragraph" w:styleId="CommentSubject">
    <w:name w:val="annotation subject"/>
    <w:basedOn w:val="CommentText"/>
    <w:next w:val="CommentText"/>
    <w:link w:val="CommentSubjectChar"/>
    <w:uiPriority w:val="99"/>
    <w:semiHidden/>
    <w:unhideWhenUsed/>
    <w:rsid w:val="00F1370A"/>
    <w:rPr>
      <w:b/>
      <w:bCs/>
    </w:rPr>
  </w:style>
  <w:style w:type="character" w:customStyle="1" w:styleId="CommentSubjectChar">
    <w:name w:val="Comment Subject Char"/>
    <w:basedOn w:val="CommentTextChar"/>
    <w:link w:val="CommentSubject"/>
    <w:uiPriority w:val="99"/>
    <w:semiHidden/>
    <w:rsid w:val="00F1370A"/>
    <w:rPr>
      <w:rFonts w:ascii="Times New Roman" w:hAnsi="Times New Roman"/>
      <w:b/>
      <w:bCs/>
      <w:sz w:val="20"/>
      <w:szCs w:val="20"/>
      <w:lang w:val="lt-LT"/>
    </w:rPr>
  </w:style>
  <w:style w:type="paragraph" w:styleId="Revision">
    <w:name w:val="Revision"/>
    <w:hidden/>
    <w:uiPriority w:val="99"/>
    <w:semiHidden/>
    <w:rsid w:val="008C42B9"/>
    <w:rPr>
      <w:rFonts w:ascii="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690">
      <w:bodyDiv w:val="1"/>
      <w:marLeft w:val="0"/>
      <w:marRight w:val="0"/>
      <w:marTop w:val="0"/>
      <w:marBottom w:val="0"/>
      <w:divBdr>
        <w:top w:val="none" w:sz="0" w:space="0" w:color="auto"/>
        <w:left w:val="none" w:sz="0" w:space="0" w:color="auto"/>
        <w:bottom w:val="none" w:sz="0" w:space="0" w:color="auto"/>
        <w:right w:val="none" w:sz="0" w:space="0" w:color="auto"/>
      </w:divBdr>
    </w:div>
    <w:div w:id="255485124">
      <w:bodyDiv w:val="1"/>
      <w:marLeft w:val="0"/>
      <w:marRight w:val="0"/>
      <w:marTop w:val="0"/>
      <w:marBottom w:val="0"/>
      <w:divBdr>
        <w:top w:val="none" w:sz="0" w:space="0" w:color="auto"/>
        <w:left w:val="none" w:sz="0" w:space="0" w:color="auto"/>
        <w:bottom w:val="none" w:sz="0" w:space="0" w:color="auto"/>
        <w:right w:val="none" w:sz="0" w:space="0" w:color="auto"/>
      </w:divBdr>
    </w:div>
    <w:div w:id="304087780">
      <w:bodyDiv w:val="1"/>
      <w:marLeft w:val="0"/>
      <w:marRight w:val="0"/>
      <w:marTop w:val="0"/>
      <w:marBottom w:val="0"/>
      <w:divBdr>
        <w:top w:val="none" w:sz="0" w:space="0" w:color="auto"/>
        <w:left w:val="none" w:sz="0" w:space="0" w:color="auto"/>
        <w:bottom w:val="none" w:sz="0" w:space="0" w:color="auto"/>
        <w:right w:val="none" w:sz="0" w:space="0" w:color="auto"/>
      </w:divBdr>
    </w:div>
    <w:div w:id="320472569">
      <w:bodyDiv w:val="1"/>
      <w:marLeft w:val="0"/>
      <w:marRight w:val="0"/>
      <w:marTop w:val="0"/>
      <w:marBottom w:val="0"/>
      <w:divBdr>
        <w:top w:val="none" w:sz="0" w:space="0" w:color="auto"/>
        <w:left w:val="none" w:sz="0" w:space="0" w:color="auto"/>
        <w:bottom w:val="none" w:sz="0" w:space="0" w:color="auto"/>
        <w:right w:val="none" w:sz="0" w:space="0" w:color="auto"/>
      </w:divBdr>
    </w:div>
    <w:div w:id="329991516">
      <w:bodyDiv w:val="1"/>
      <w:marLeft w:val="0"/>
      <w:marRight w:val="0"/>
      <w:marTop w:val="0"/>
      <w:marBottom w:val="0"/>
      <w:divBdr>
        <w:top w:val="none" w:sz="0" w:space="0" w:color="auto"/>
        <w:left w:val="none" w:sz="0" w:space="0" w:color="auto"/>
        <w:bottom w:val="none" w:sz="0" w:space="0" w:color="auto"/>
        <w:right w:val="none" w:sz="0" w:space="0" w:color="auto"/>
      </w:divBdr>
      <w:divsChild>
        <w:div w:id="1848666611">
          <w:marLeft w:val="0"/>
          <w:marRight w:val="0"/>
          <w:marTop w:val="0"/>
          <w:marBottom w:val="0"/>
          <w:divBdr>
            <w:top w:val="single" w:sz="2" w:space="0" w:color="auto"/>
            <w:left w:val="single" w:sz="2" w:space="0" w:color="auto"/>
            <w:bottom w:val="single" w:sz="2" w:space="0" w:color="auto"/>
            <w:right w:val="single" w:sz="2" w:space="0" w:color="auto"/>
          </w:divBdr>
        </w:div>
        <w:div w:id="1838954313">
          <w:marLeft w:val="0"/>
          <w:marRight w:val="0"/>
          <w:marTop w:val="750"/>
          <w:marBottom w:val="0"/>
          <w:divBdr>
            <w:top w:val="single" w:sz="2" w:space="0" w:color="auto"/>
            <w:left w:val="single" w:sz="2" w:space="0" w:color="auto"/>
            <w:bottom w:val="single" w:sz="2" w:space="0" w:color="auto"/>
            <w:right w:val="single" w:sz="2" w:space="0" w:color="auto"/>
          </w:divBdr>
        </w:div>
      </w:divsChild>
    </w:div>
    <w:div w:id="438531171">
      <w:bodyDiv w:val="1"/>
      <w:marLeft w:val="0"/>
      <w:marRight w:val="0"/>
      <w:marTop w:val="0"/>
      <w:marBottom w:val="0"/>
      <w:divBdr>
        <w:top w:val="none" w:sz="0" w:space="0" w:color="auto"/>
        <w:left w:val="none" w:sz="0" w:space="0" w:color="auto"/>
        <w:bottom w:val="none" w:sz="0" w:space="0" w:color="auto"/>
        <w:right w:val="none" w:sz="0" w:space="0" w:color="auto"/>
      </w:divBdr>
    </w:div>
    <w:div w:id="484706556">
      <w:bodyDiv w:val="1"/>
      <w:marLeft w:val="0"/>
      <w:marRight w:val="0"/>
      <w:marTop w:val="0"/>
      <w:marBottom w:val="0"/>
      <w:divBdr>
        <w:top w:val="none" w:sz="0" w:space="0" w:color="auto"/>
        <w:left w:val="none" w:sz="0" w:space="0" w:color="auto"/>
        <w:bottom w:val="none" w:sz="0" w:space="0" w:color="auto"/>
        <w:right w:val="none" w:sz="0" w:space="0" w:color="auto"/>
      </w:divBdr>
    </w:div>
    <w:div w:id="525292926">
      <w:bodyDiv w:val="1"/>
      <w:marLeft w:val="0"/>
      <w:marRight w:val="0"/>
      <w:marTop w:val="0"/>
      <w:marBottom w:val="0"/>
      <w:divBdr>
        <w:top w:val="none" w:sz="0" w:space="0" w:color="auto"/>
        <w:left w:val="none" w:sz="0" w:space="0" w:color="auto"/>
        <w:bottom w:val="none" w:sz="0" w:space="0" w:color="auto"/>
        <w:right w:val="none" w:sz="0" w:space="0" w:color="auto"/>
      </w:divBdr>
    </w:div>
    <w:div w:id="550309135">
      <w:bodyDiv w:val="1"/>
      <w:marLeft w:val="0"/>
      <w:marRight w:val="0"/>
      <w:marTop w:val="0"/>
      <w:marBottom w:val="0"/>
      <w:divBdr>
        <w:top w:val="none" w:sz="0" w:space="0" w:color="auto"/>
        <w:left w:val="none" w:sz="0" w:space="0" w:color="auto"/>
        <w:bottom w:val="none" w:sz="0" w:space="0" w:color="auto"/>
        <w:right w:val="none" w:sz="0" w:space="0" w:color="auto"/>
      </w:divBdr>
    </w:div>
    <w:div w:id="665481006">
      <w:bodyDiv w:val="1"/>
      <w:marLeft w:val="0"/>
      <w:marRight w:val="0"/>
      <w:marTop w:val="0"/>
      <w:marBottom w:val="0"/>
      <w:divBdr>
        <w:top w:val="none" w:sz="0" w:space="0" w:color="auto"/>
        <w:left w:val="none" w:sz="0" w:space="0" w:color="auto"/>
        <w:bottom w:val="none" w:sz="0" w:space="0" w:color="auto"/>
        <w:right w:val="none" w:sz="0" w:space="0" w:color="auto"/>
      </w:divBdr>
    </w:div>
    <w:div w:id="735783129">
      <w:bodyDiv w:val="1"/>
      <w:marLeft w:val="0"/>
      <w:marRight w:val="0"/>
      <w:marTop w:val="0"/>
      <w:marBottom w:val="0"/>
      <w:divBdr>
        <w:top w:val="none" w:sz="0" w:space="0" w:color="auto"/>
        <w:left w:val="none" w:sz="0" w:space="0" w:color="auto"/>
        <w:bottom w:val="none" w:sz="0" w:space="0" w:color="auto"/>
        <w:right w:val="none" w:sz="0" w:space="0" w:color="auto"/>
      </w:divBdr>
    </w:div>
    <w:div w:id="752245244">
      <w:bodyDiv w:val="1"/>
      <w:marLeft w:val="0"/>
      <w:marRight w:val="0"/>
      <w:marTop w:val="0"/>
      <w:marBottom w:val="0"/>
      <w:divBdr>
        <w:top w:val="none" w:sz="0" w:space="0" w:color="auto"/>
        <w:left w:val="none" w:sz="0" w:space="0" w:color="auto"/>
        <w:bottom w:val="none" w:sz="0" w:space="0" w:color="auto"/>
        <w:right w:val="none" w:sz="0" w:space="0" w:color="auto"/>
      </w:divBdr>
    </w:div>
    <w:div w:id="795215969">
      <w:bodyDiv w:val="1"/>
      <w:marLeft w:val="0"/>
      <w:marRight w:val="0"/>
      <w:marTop w:val="0"/>
      <w:marBottom w:val="0"/>
      <w:divBdr>
        <w:top w:val="none" w:sz="0" w:space="0" w:color="auto"/>
        <w:left w:val="none" w:sz="0" w:space="0" w:color="auto"/>
        <w:bottom w:val="none" w:sz="0" w:space="0" w:color="auto"/>
        <w:right w:val="none" w:sz="0" w:space="0" w:color="auto"/>
      </w:divBdr>
    </w:div>
    <w:div w:id="892547446">
      <w:bodyDiv w:val="1"/>
      <w:marLeft w:val="0"/>
      <w:marRight w:val="0"/>
      <w:marTop w:val="0"/>
      <w:marBottom w:val="0"/>
      <w:divBdr>
        <w:top w:val="none" w:sz="0" w:space="0" w:color="auto"/>
        <w:left w:val="none" w:sz="0" w:space="0" w:color="auto"/>
        <w:bottom w:val="none" w:sz="0" w:space="0" w:color="auto"/>
        <w:right w:val="none" w:sz="0" w:space="0" w:color="auto"/>
      </w:divBdr>
    </w:div>
    <w:div w:id="902375371">
      <w:bodyDiv w:val="1"/>
      <w:marLeft w:val="0"/>
      <w:marRight w:val="0"/>
      <w:marTop w:val="0"/>
      <w:marBottom w:val="0"/>
      <w:divBdr>
        <w:top w:val="none" w:sz="0" w:space="0" w:color="auto"/>
        <w:left w:val="none" w:sz="0" w:space="0" w:color="auto"/>
        <w:bottom w:val="none" w:sz="0" w:space="0" w:color="auto"/>
        <w:right w:val="none" w:sz="0" w:space="0" w:color="auto"/>
      </w:divBdr>
    </w:div>
    <w:div w:id="970668215">
      <w:bodyDiv w:val="1"/>
      <w:marLeft w:val="0"/>
      <w:marRight w:val="0"/>
      <w:marTop w:val="0"/>
      <w:marBottom w:val="0"/>
      <w:divBdr>
        <w:top w:val="none" w:sz="0" w:space="0" w:color="auto"/>
        <w:left w:val="none" w:sz="0" w:space="0" w:color="auto"/>
        <w:bottom w:val="none" w:sz="0" w:space="0" w:color="auto"/>
        <w:right w:val="none" w:sz="0" w:space="0" w:color="auto"/>
      </w:divBdr>
    </w:div>
    <w:div w:id="1140613624">
      <w:bodyDiv w:val="1"/>
      <w:marLeft w:val="0"/>
      <w:marRight w:val="0"/>
      <w:marTop w:val="0"/>
      <w:marBottom w:val="0"/>
      <w:divBdr>
        <w:top w:val="none" w:sz="0" w:space="0" w:color="auto"/>
        <w:left w:val="none" w:sz="0" w:space="0" w:color="auto"/>
        <w:bottom w:val="none" w:sz="0" w:space="0" w:color="auto"/>
        <w:right w:val="none" w:sz="0" w:space="0" w:color="auto"/>
      </w:divBdr>
    </w:div>
    <w:div w:id="1164782463">
      <w:bodyDiv w:val="1"/>
      <w:marLeft w:val="0"/>
      <w:marRight w:val="0"/>
      <w:marTop w:val="0"/>
      <w:marBottom w:val="0"/>
      <w:divBdr>
        <w:top w:val="none" w:sz="0" w:space="0" w:color="auto"/>
        <w:left w:val="none" w:sz="0" w:space="0" w:color="auto"/>
        <w:bottom w:val="none" w:sz="0" w:space="0" w:color="auto"/>
        <w:right w:val="none" w:sz="0" w:space="0" w:color="auto"/>
      </w:divBdr>
    </w:div>
    <w:div w:id="1178160839">
      <w:bodyDiv w:val="1"/>
      <w:marLeft w:val="0"/>
      <w:marRight w:val="0"/>
      <w:marTop w:val="0"/>
      <w:marBottom w:val="0"/>
      <w:divBdr>
        <w:top w:val="none" w:sz="0" w:space="0" w:color="auto"/>
        <w:left w:val="none" w:sz="0" w:space="0" w:color="auto"/>
        <w:bottom w:val="none" w:sz="0" w:space="0" w:color="auto"/>
        <w:right w:val="none" w:sz="0" w:space="0" w:color="auto"/>
      </w:divBdr>
    </w:div>
    <w:div w:id="1234855118">
      <w:bodyDiv w:val="1"/>
      <w:marLeft w:val="0"/>
      <w:marRight w:val="0"/>
      <w:marTop w:val="0"/>
      <w:marBottom w:val="0"/>
      <w:divBdr>
        <w:top w:val="none" w:sz="0" w:space="0" w:color="auto"/>
        <w:left w:val="none" w:sz="0" w:space="0" w:color="auto"/>
        <w:bottom w:val="none" w:sz="0" w:space="0" w:color="auto"/>
        <w:right w:val="none" w:sz="0" w:space="0" w:color="auto"/>
      </w:divBdr>
    </w:div>
    <w:div w:id="1236013039">
      <w:bodyDiv w:val="1"/>
      <w:marLeft w:val="0"/>
      <w:marRight w:val="0"/>
      <w:marTop w:val="0"/>
      <w:marBottom w:val="0"/>
      <w:divBdr>
        <w:top w:val="none" w:sz="0" w:space="0" w:color="auto"/>
        <w:left w:val="none" w:sz="0" w:space="0" w:color="auto"/>
        <w:bottom w:val="none" w:sz="0" w:space="0" w:color="auto"/>
        <w:right w:val="none" w:sz="0" w:space="0" w:color="auto"/>
      </w:divBdr>
    </w:div>
    <w:div w:id="1355766066">
      <w:bodyDiv w:val="1"/>
      <w:marLeft w:val="0"/>
      <w:marRight w:val="0"/>
      <w:marTop w:val="0"/>
      <w:marBottom w:val="0"/>
      <w:divBdr>
        <w:top w:val="none" w:sz="0" w:space="0" w:color="auto"/>
        <w:left w:val="none" w:sz="0" w:space="0" w:color="auto"/>
        <w:bottom w:val="none" w:sz="0" w:space="0" w:color="auto"/>
        <w:right w:val="none" w:sz="0" w:space="0" w:color="auto"/>
      </w:divBdr>
    </w:div>
    <w:div w:id="1376076705">
      <w:bodyDiv w:val="1"/>
      <w:marLeft w:val="0"/>
      <w:marRight w:val="0"/>
      <w:marTop w:val="0"/>
      <w:marBottom w:val="0"/>
      <w:divBdr>
        <w:top w:val="none" w:sz="0" w:space="0" w:color="auto"/>
        <w:left w:val="none" w:sz="0" w:space="0" w:color="auto"/>
        <w:bottom w:val="none" w:sz="0" w:space="0" w:color="auto"/>
        <w:right w:val="none" w:sz="0" w:space="0" w:color="auto"/>
      </w:divBdr>
    </w:div>
    <w:div w:id="1473523217">
      <w:bodyDiv w:val="1"/>
      <w:marLeft w:val="0"/>
      <w:marRight w:val="0"/>
      <w:marTop w:val="0"/>
      <w:marBottom w:val="0"/>
      <w:divBdr>
        <w:top w:val="none" w:sz="0" w:space="0" w:color="auto"/>
        <w:left w:val="none" w:sz="0" w:space="0" w:color="auto"/>
        <w:bottom w:val="none" w:sz="0" w:space="0" w:color="auto"/>
        <w:right w:val="none" w:sz="0" w:space="0" w:color="auto"/>
      </w:divBdr>
    </w:div>
    <w:div w:id="1506558789">
      <w:bodyDiv w:val="1"/>
      <w:marLeft w:val="0"/>
      <w:marRight w:val="0"/>
      <w:marTop w:val="0"/>
      <w:marBottom w:val="0"/>
      <w:divBdr>
        <w:top w:val="none" w:sz="0" w:space="0" w:color="auto"/>
        <w:left w:val="none" w:sz="0" w:space="0" w:color="auto"/>
        <w:bottom w:val="none" w:sz="0" w:space="0" w:color="auto"/>
        <w:right w:val="none" w:sz="0" w:space="0" w:color="auto"/>
      </w:divBdr>
    </w:div>
    <w:div w:id="16623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elezpromo.com" TargetMode="External"/><Relationship Id="rId13" Type="http://schemas.openxmlformats.org/officeDocument/2006/relationships/hyperlink" Target="mailto:zaidimai@mpagency.eu" TargetMode="External"/><Relationship Id="rId18" Type="http://schemas.openxmlformats.org/officeDocument/2006/relationships/hyperlink" Target="http://www.mondelezprom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delezpromo.com/" TargetMode="External"/><Relationship Id="rId7" Type="http://schemas.openxmlformats.org/officeDocument/2006/relationships/hyperlink" Target="http://www.mondelezpromo.com/" TargetMode="External"/><Relationship Id="rId12" Type="http://schemas.openxmlformats.org/officeDocument/2006/relationships/hyperlink" Target="http://www.mondelezpromo.com/" TargetMode="External"/><Relationship Id="rId17" Type="http://schemas.openxmlformats.org/officeDocument/2006/relationships/hyperlink" Target="http://www.mondelezpromo.com/" TargetMode="External"/><Relationship Id="rId25" Type="http://schemas.openxmlformats.org/officeDocument/2006/relationships/hyperlink" Target="mailto:ada@ada.lt" TargetMode="External"/><Relationship Id="rId2" Type="http://schemas.openxmlformats.org/officeDocument/2006/relationships/styles" Target="styles.xml"/><Relationship Id="rId16" Type="http://schemas.openxmlformats.org/officeDocument/2006/relationships/hyperlink" Target="http://www.mondelezpromo.com/" TargetMode="External"/><Relationship Id="rId20" Type="http://schemas.openxmlformats.org/officeDocument/2006/relationships/hyperlink" Target="mailto:zaidimai@mpagency.e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delezpromo.com" TargetMode="External"/><Relationship Id="rId24" Type="http://schemas.openxmlformats.org/officeDocument/2006/relationships/hyperlink" Target="mailto:zaidimai@mpagency.eui" TargetMode="External"/><Relationship Id="rId5" Type="http://schemas.openxmlformats.org/officeDocument/2006/relationships/footnotes" Target="footnotes.xml"/><Relationship Id="rId15" Type="http://schemas.openxmlformats.org/officeDocument/2006/relationships/hyperlink" Target="http://www.mondelezpromo.com/" TargetMode="External"/><Relationship Id="rId23" Type="http://schemas.openxmlformats.org/officeDocument/2006/relationships/hyperlink" Target="mailto:zaidimai@mpagency.eu" TargetMode="External"/><Relationship Id="rId28" Type="http://schemas.openxmlformats.org/officeDocument/2006/relationships/customXml" Target="../customXml/item1.xml"/><Relationship Id="rId10" Type="http://schemas.openxmlformats.org/officeDocument/2006/relationships/hyperlink" Target="http://www.mondelezpromo.com" TargetMode="External"/><Relationship Id="rId19" Type="http://schemas.openxmlformats.org/officeDocument/2006/relationships/hyperlink" Target="mailto:zaidimai@mpagency.eu"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mondelezpromo.com" TargetMode="External"/><Relationship Id="rId14" Type="http://schemas.openxmlformats.org/officeDocument/2006/relationships/hyperlink" Target="http://www.mondelezpromo.com/" TargetMode="External"/><Relationship Id="rId22" Type="http://schemas.openxmlformats.org/officeDocument/2006/relationships/hyperlink" Target="http://www.mondelezpromo.co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3" ma:contentTypeDescription="Create a new document." ma:contentTypeScope="" ma:versionID="b9d355bc458773bbdc6a25ca6098d2b9">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e3e0b615181c63bf3b18d38bb12f79"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ce41c2-8316-4075-b2a0-feb75f14e2c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28A14-344A-4174-A25F-5F9F5292CD8D}"/>
</file>

<file path=customXml/itemProps2.xml><?xml version="1.0" encoding="utf-8"?>
<ds:datastoreItem xmlns:ds="http://schemas.openxmlformats.org/officeDocument/2006/customXml" ds:itemID="{95372687-3A4B-42F3-9DEA-15EB36BD6B0E}"/>
</file>

<file path=customXml/itemProps3.xml><?xml version="1.0" encoding="utf-8"?>
<ds:datastoreItem xmlns:ds="http://schemas.openxmlformats.org/officeDocument/2006/customXml" ds:itemID="{DDFF44A9-DED3-44AF-A510-08C563D0F578}"/>
</file>

<file path=customXml/itemProps4.xml><?xml version="1.0" encoding="utf-8"?>
<ds:datastoreItem xmlns:ds="http://schemas.openxmlformats.org/officeDocument/2006/customXml" ds:itemID="{14F8B0CC-375B-4EAC-BCAD-570E8937037D}"/>
</file>

<file path=docProps/app.xml><?xml version="1.0" encoding="utf-8"?>
<Properties xmlns="http://schemas.openxmlformats.org/officeDocument/2006/extended-properties" xmlns:vt="http://schemas.openxmlformats.org/officeDocument/2006/docPropsVTypes">
  <Template>Normal</Template>
  <TotalTime>266</TotalTime>
  <Pages>6</Pages>
  <Words>8982</Words>
  <Characters>5121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Dvoriakovaitė</dc:creator>
  <cp:keywords/>
  <dc:description/>
  <cp:lastModifiedBy>Zukauskas, Karolis</cp:lastModifiedBy>
  <cp:revision>10</cp:revision>
  <dcterms:created xsi:type="dcterms:W3CDTF">2022-04-14T07:20:00Z</dcterms:created>
  <dcterms:modified xsi:type="dcterms:W3CDTF">2022-04-26T11:49:00Z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